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FA697" w14:textId="77777777" w:rsidR="00D74B61" w:rsidRDefault="00D74B61" w:rsidP="00D74B61">
      <w:pPr>
        <w:pStyle w:val="Titolo"/>
      </w:pPr>
      <w:r>
        <w:t>DEFINITION</w:t>
      </w:r>
    </w:p>
    <w:p w14:paraId="17D6B0CC" w14:textId="77777777" w:rsidR="00D74B61" w:rsidRPr="00963018" w:rsidRDefault="00D74B61" w:rsidP="00D74B61">
      <w:pPr>
        <w:jc w:val="both"/>
        <w:rPr>
          <w:sz w:val="24"/>
        </w:rPr>
      </w:pPr>
    </w:p>
    <w:p w14:paraId="22492F98" w14:textId="77777777" w:rsidR="00D74B61" w:rsidRPr="00F5680F" w:rsidRDefault="00D74B61" w:rsidP="00D74B61">
      <w:pPr>
        <w:pStyle w:val="Corpotesto"/>
        <w:rPr>
          <w:color w:val="auto"/>
        </w:rPr>
      </w:pPr>
      <w:r>
        <w:rPr>
          <w:color w:val="auto"/>
        </w:rPr>
        <w:t>An instrument which determines the composition and calorific value of the distributed gas and, with reference to the UNI 7133-2 standard, the concentration of odorant.</w:t>
      </w:r>
    </w:p>
    <w:p w14:paraId="6CB39782" w14:textId="77777777" w:rsidR="00D74B61" w:rsidRDefault="00D74B61" w:rsidP="00D74B61">
      <w:pPr>
        <w:jc w:val="both"/>
        <w:rPr>
          <w:sz w:val="24"/>
        </w:rPr>
      </w:pPr>
    </w:p>
    <w:p w14:paraId="40C84665" w14:textId="77777777" w:rsidR="00D74B61" w:rsidRDefault="00D74B61" w:rsidP="00D74B61">
      <w:pPr>
        <w:pBdr>
          <w:top w:val="single" w:sz="6" w:space="1" w:color="auto" w:shadow="1"/>
          <w:left w:val="single" w:sz="6" w:space="1" w:color="auto" w:shadow="1"/>
          <w:bottom w:val="single" w:sz="6" w:space="1" w:color="auto" w:shadow="1"/>
          <w:right w:val="single" w:sz="6" w:space="1" w:color="auto" w:shadow="1"/>
        </w:pBdr>
        <w:shd w:val="pct10" w:color="auto" w:fill="auto"/>
        <w:jc w:val="center"/>
        <w:rPr>
          <w:sz w:val="28"/>
        </w:rPr>
      </w:pPr>
      <w:r>
        <w:rPr>
          <w:b/>
          <w:sz w:val="28"/>
        </w:rPr>
        <w:t>APPLICATION RANGE</w:t>
      </w:r>
    </w:p>
    <w:p w14:paraId="5E416762" w14:textId="77777777" w:rsidR="00D74B61" w:rsidRDefault="00D74B61" w:rsidP="00D74B61">
      <w:pPr>
        <w:jc w:val="both"/>
        <w:rPr>
          <w:sz w:val="24"/>
        </w:rPr>
      </w:pPr>
    </w:p>
    <w:p w14:paraId="0E27FA83" w14:textId="77777777" w:rsidR="00D74B61" w:rsidRPr="008E50DE" w:rsidRDefault="00D74B61" w:rsidP="00D74B61">
      <w:pPr>
        <w:pStyle w:val="Corpotesto"/>
        <w:spacing w:after="120"/>
        <w:rPr>
          <w:color w:val="auto"/>
        </w:rPr>
      </w:pPr>
      <w:r>
        <w:rPr>
          <w:color w:val="auto"/>
        </w:rPr>
        <w:t>The instrument is used by Italgas Reti operating staff to perform the activities indicated below:</w:t>
      </w:r>
    </w:p>
    <w:p w14:paraId="2EC23A40" w14:textId="5A4CA7B4" w:rsidR="00D74B61" w:rsidRPr="008E50DE" w:rsidRDefault="00D74B61" w:rsidP="00D74B61">
      <w:pPr>
        <w:pStyle w:val="Corpotesto"/>
        <w:numPr>
          <w:ilvl w:val="0"/>
          <w:numId w:val="5"/>
        </w:numPr>
        <w:rPr>
          <w:color w:val="auto"/>
        </w:rPr>
      </w:pPr>
      <w:r>
        <w:rPr>
          <w:color w:val="auto"/>
        </w:rPr>
        <w:t>Analysis of "THT" ("Tetrahydrothiophene" odorant) content in natural gas.</w:t>
      </w:r>
    </w:p>
    <w:p w14:paraId="6C4167BD" w14:textId="53FB2A7F" w:rsidR="00D74B61" w:rsidRPr="008E50DE" w:rsidRDefault="00D74B61" w:rsidP="00D74B61">
      <w:pPr>
        <w:pStyle w:val="Corpotesto"/>
        <w:numPr>
          <w:ilvl w:val="0"/>
          <w:numId w:val="5"/>
        </w:numPr>
        <w:rPr>
          <w:color w:val="auto"/>
        </w:rPr>
      </w:pPr>
      <w:r>
        <w:rPr>
          <w:color w:val="auto"/>
        </w:rPr>
        <w:t>Analysis of "TBM" ("mercaptan mixture" odorant) content in natural gas.</w:t>
      </w:r>
    </w:p>
    <w:p w14:paraId="2435AA3C" w14:textId="6554A023" w:rsidR="00D74B61" w:rsidRPr="008E50DE" w:rsidRDefault="00D74B61" w:rsidP="00D74B61">
      <w:pPr>
        <w:pStyle w:val="Corpotesto"/>
        <w:numPr>
          <w:ilvl w:val="0"/>
          <w:numId w:val="5"/>
        </w:numPr>
        <w:rPr>
          <w:color w:val="auto"/>
        </w:rPr>
      </w:pPr>
      <w:r>
        <w:rPr>
          <w:color w:val="auto"/>
        </w:rPr>
        <w:t>Analysis of "TBM" (“mercaptan mixture” odorant) content in LPG.</w:t>
      </w:r>
    </w:p>
    <w:p w14:paraId="39D07AEA" w14:textId="77777777" w:rsidR="00D74B61" w:rsidRPr="008E50DE" w:rsidRDefault="00D74B61" w:rsidP="00D74B61">
      <w:pPr>
        <w:pStyle w:val="Corpotesto"/>
        <w:numPr>
          <w:ilvl w:val="0"/>
          <w:numId w:val="5"/>
        </w:numPr>
        <w:rPr>
          <w:color w:val="auto"/>
        </w:rPr>
      </w:pPr>
      <w:r>
        <w:rPr>
          <w:color w:val="auto"/>
        </w:rPr>
        <w:t>Analysis of the composition of natural gas.</w:t>
      </w:r>
    </w:p>
    <w:p w14:paraId="0E0848EA" w14:textId="77777777" w:rsidR="00D74B61" w:rsidRPr="008E50DE" w:rsidRDefault="00D74B61" w:rsidP="00D74B61">
      <w:pPr>
        <w:pStyle w:val="Corpotesto"/>
        <w:numPr>
          <w:ilvl w:val="0"/>
          <w:numId w:val="5"/>
        </w:numPr>
        <w:rPr>
          <w:color w:val="auto"/>
        </w:rPr>
      </w:pPr>
      <w:r>
        <w:rPr>
          <w:color w:val="auto"/>
        </w:rPr>
        <w:t>Analysis of the composition of LPG.</w:t>
      </w:r>
    </w:p>
    <w:p w14:paraId="6EE1EDAE" w14:textId="77777777" w:rsidR="00642A06" w:rsidRDefault="00642A06" w:rsidP="00642A06">
      <w:pPr>
        <w:jc w:val="both"/>
        <w:rPr>
          <w:sz w:val="24"/>
        </w:rPr>
      </w:pPr>
    </w:p>
    <w:p w14:paraId="6C6820A6" w14:textId="77777777" w:rsidR="00642A06" w:rsidRDefault="00CF4584" w:rsidP="00642A06">
      <w:pPr>
        <w:pBdr>
          <w:top w:val="single" w:sz="6" w:space="1" w:color="auto" w:shadow="1"/>
          <w:left w:val="single" w:sz="6" w:space="1" w:color="auto" w:shadow="1"/>
          <w:bottom w:val="single" w:sz="6" w:space="1" w:color="auto" w:shadow="1"/>
          <w:right w:val="single" w:sz="6" w:space="1" w:color="auto" w:shadow="1"/>
        </w:pBdr>
        <w:shd w:val="pct10" w:color="auto" w:fill="auto"/>
        <w:jc w:val="center"/>
        <w:rPr>
          <w:sz w:val="28"/>
        </w:rPr>
      </w:pPr>
      <w:r>
        <w:rPr>
          <w:b/>
          <w:sz w:val="28"/>
        </w:rPr>
        <w:t>PRODUCT VERSIONS</w:t>
      </w:r>
    </w:p>
    <w:p w14:paraId="71B964A2" w14:textId="77777777" w:rsidR="00642A06" w:rsidRDefault="00642A06" w:rsidP="00642A06">
      <w:pPr>
        <w:jc w:val="both"/>
        <w:rPr>
          <w:sz w:val="24"/>
        </w:rPr>
      </w:pPr>
    </w:p>
    <w:p w14:paraId="70567D14" w14:textId="77777777" w:rsidR="00642A06" w:rsidRPr="008E50DE" w:rsidRDefault="007766F5" w:rsidP="00642A06">
      <w:pPr>
        <w:pStyle w:val="Corpotesto"/>
        <w:spacing w:after="120"/>
        <w:rPr>
          <w:color w:val="auto"/>
        </w:rPr>
      </w:pPr>
      <w:r>
        <w:rPr>
          <w:color w:val="auto"/>
        </w:rPr>
        <w:t>The following five configurations (versions) of the product are provided for the various operating needs of the company:</w:t>
      </w:r>
    </w:p>
    <w:p w14:paraId="41096D90" w14:textId="0CDBAE79" w:rsidR="00E70BC2" w:rsidRPr="00C826FA" w:rsidRDefault="00642A06" w:rsidP="00C826FA">
      <w:pPr>
        <w:pStyle w:val="Corpotesto"/>
        <w:numPr>
          <w:ilvl w:val="0"/>
          <w:numId w:val="10"/>
        </w:numPr>
        <w:rPr>
          <w:color w:val="auto"/>
        </w:rPr>
      </w:pPr>
      <w:r>
        <w:rPr>
          <w:color w:val="auto"/>
        </w:rPr>
        <w:t>Analysis of the "THT" odorant content in natural gas.</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7"/>
        <w:gridCol w:w="4679"/>
      </w:tblGrid>
      <w:tr w:rsidR="00BE3EF1" w:rsidRPr="007F68B3" w14:paraId="7E6DBD9F" w14:textId="77777777" w:rsidTr="009247C9">
        <w:trPr>
          <w:jc w:val="center"/>
        </w:trPr>
        <w:tc>
          <w:tcPr>
            <w:tcW w:w="3118" w:type="dxa"/>
            <w:tcBorders>
              <w:top w:val="single" w:sz="12" w:space="0" w:color="auto"/>
              <w:left w:val="single" w:sz="12" w:space="0" w:color="auto"/>
              <w:bottom w:val="single" w:sz="12" w:space="0" w:color="auto"/>
            </w:tcBorders>
            <w:shd w:val="clear" w:color="auto" w:fill="auto"/>
          </w:tcPr>
          <w:p w14:paraId="21BD0C8C" w14:textId="77777777" w:rsidR="00BE3EF1" w:rsidRPr="007F68B3" w:rsidRDefault="00BE3EF1" w:rsidP="00DB0056">
            <w:pPr>
              <w:pStyle w:val="Corpotesto"/>
              <w:jc w:val="center"/>
              <w:rPr>
                <w:b/>
                <w:color w:val="auto"/>
                <w:sz w:val="20"/>
              </w:rPr>
            </w:pPr>
            <w:r>
              <w:rPr>
                <w:b/>
                <w:color w:val="auto"/>
                <w:sz w:val="20"/>
              </w:rPr>
              <w:t>Set up</w:t>
            </w:r>
          </w:p>
        </w:tc>
        <w:tc>
          <w:tcPr>
            <w:tcW w:w="3119" w:type="dxa"/>
            <w:tcBorders>
              <w:top w:val="single" w:sz="12" w:space="0" w:color="auto"/>
              <w:bottom w:val="single" w:sz="12" w:space="0" w:color="auto"/>
            </w:tcBorders>
            <w:shd w:val="clear" w:color="auto" w:fill="auto"/>
          </w:tcPr>
          <w:p w14:paraId="6C972B87" w14:textId="77777777" w:rsidR="00BE3EF1" w:rsidRPr="007F68B3" w:rsidRDefault="00BE3EF1" w:rsidP="00DB0056">
            <w:pPr>
              <w:pStyle w:val="Corpotesto"/>
              <w:jc w:val="center"/>
              <w:rPr>
                <w:b/>
                <w:color w:val="auto"/>
                <w:sz w:val="20"/>
              </w:rPr>
            </w:pPr>
            <w:r>
              <w:rPr>
                <w:b/>
                <w:color w:val="auto"/>
                <w:sz w:val="20"/>
              </w:rPr>
              <w:t>THT Module</w:t>
            </w:r>
          </w:p>
        </w:tc>
      </w:tr>
      <w:tr w:rsidR="00BE3EF1" w:rsidRPr="007F68B3" w14:paraId="792A5322" w14:textId="77777777" w:rsidTr="007F68B3">
        <w:trPr>
          <w:jc w:val="center"/>
        </w:trPr>
        <w:tc>
          <w:tcPr>
            <w:tcW w:w="3118" w:type="dxa"/>
            <w:tcBorders>
              <w:top w:val="single" w:sz="12" w:space="0" w:color="auto"/>
              <w:left w:val="single" w:sz="12" w:space="0" w:color="auto"/>
              <w:bottom w:val="single" w:sz="12" w:space="0" w:color="auto"/>
            </w:tcBorders>
            <w:shd w:val="clear" w:color="auto" w:fill="auto"/>
          </w:tcPr>
          <w:p w14:paraId="53106609" w14:textId="77777777" w:rsidR="00BE3EF1" w:rsidRPr="007F68B3" w:rsidRDefault="00BE3EF1" w:rsidP="00BE3EF1">
            <w:pPr>
              <w:pStyle w:val="Corpotesto"/>
              <w:rPr>
                <w:color w:val="auto"/>
                <w:sz w:val="20"/>
              </w:rPr>
            </w:pPr>
            <w:r>
              <w:rPr>
                <w:color w:val="auto"/>
                <w:sz w:val="20"/>
              </w:rPr>
              <w:t xml:space="preserve">Equipped with </w:t>
            </w:r>
            <w:proofErr w:type="gramStart"/>
            <w:r>
              <w:rPr>
                <w:color w:val="auto"/>
                <w:sz w:val="20"/>
              </w:rPr>
              <w:t>1</w:t>
            </w:r>
            <w:proofErr w:type="gramEnd"/>
            <w:r>
              <w:rPr>
                <w:color w:val="auto"/>
                <w:sz w:val="20"/>
              </w:rPr>
              <w:t xml:space="preserve"> module</w:t>
            </w:r>
          </w:p>
        </w:tc>
        <w:tc>
          <w:tcPr>
            <w:tcW w:w="3119" w:type="dxa"/>
            <w:tcBorders>
              <w:top w:val="single" w:sz="12" w:space="0" w:color="auto"/>
              <w:bottom w:val="single" w:sz="12" w:space="0" w:color="auto"/>
            </w:tcBorders>
            <w:shd w:val="clear" w:color="auto" w:fill="auto"/>
          </w:tcPr>
          <w:p w14:paraId="3727490D" w14:textId="1CD0B87E" w:rsidR="00BE3EF1" w:rsidRPr="007F68B3" w:rsidRDefault="00BE3EF1" w:rsidP="00E70BC2">
            <w:pPr>
              <w:pStyle w:val="Corpotesto"/>
              <w:rPr>
                <w:color w:val="auto"/>
                <w:sz w:val="20"/>
              </w:rPr>
            </w:pPr>
            <w:r>
              <w:rPr>
                <w:color w:val="auto"/>
                <w:sz w:val="20"/>
              </w:rPr>
              <w:t>Module with column type CP-Sil 19 CB or similar phases (</w:t>
            </w:r>
            <w:r w:rsidR="008A0EAB">
              <w:rPr>
                <w:color w:val="auto"/>
                <w:sz w:val="20"/>
              </w:rPr>
              <w:t>e.g.</w:t>
            </w:r>
            <w:r>
              <w:rPr>
                <w:color w:val="auto"/>
                <w:sz w:val="20"/>
              </w:rPr>
              <w:t>: OV-1701)</w:t>
            </w:r>
          </w:p>
        </w:tc>
      </w:tr>
    </w:tbl>
    <w:p w14:paraId="67C43044" w14:textId="77777777" w:rsidR="00E70BC2" w:rsidRDefault="00E70BC2" w:rsidP="007F68B3">
      <w:pPr>
        <w:pStyle w:val="Corpotesto"/>
        <w:rPr>
          <w:color w:val="auto"/>
        </w:rPr>
      </w:pPr>
    </w:p>
    <w:p w14:paraId="6C7C96B6" w14:textId="236A6CCA" w:rsidR="00BE3EF1" w:rsidRPr="00C826FA" w:rsidRDefault="00BE3EF1" w:rsidP="007F68B3">
      <w:pPr>
        <w:pStyle w:val="Corpotesto"/>
        <w:numPr>
          <w:ilvl w:val="0"/>
          <w:numId w:val="10"/>
        </w:numPr>
        <w:rPr>
          <w:color w:val="auto"/>
        </w:rPr>
      </w:pPr>
      <w:r>
        <w:rPr>
          <w:color w:val="auto"/>
        </w:rPr>
        <w:t>Analysis of the "THT" odorant content in natural gas.</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3"/>
        <w:gridCol w:w="3402"/>
        <w:gridCol w:w="3401"/>
      </w:tblGrid>
      <w:tr w:rsidR="00BE3EF1" w:rsidRPr="00F8476C" w14:paraId="7EEB84B1" w14:textId="77777777" w:rsidTr="009247C9">
        <w:trPr>
          <w:jc w:val="center"/>
        </w:trPr>
        <w:tc>
          <w:tcPr>
            <w:tcW w:w="2553" w:type="dxa"/>
            <w:tcBorders>
              <w:top w:val="single" w:sz="12" w:space="0" w:color="auto"/>
              <w:left w:val="single" w:sz="12" w:space="0" w:color="auto"/>
              <w:bottom w:val="single" w:sz="12" w:space="0" w:color="auto"/>
            </w:tcBorders>
            <w:shd w:val="clear" w:color="auto" w:fill="auto"/>
          </w:tcPr>
          <w:p w14:paraId="02AEC78C" w14:textId="77777777" w:rsidR="00BE3EF1" w:rsidRPr="00F8476C" w:rsidRDefault="00BE3EF1" w:rsidP="00FF643C">
            <w:pPr>
              <w:pStyle w:val="Corpotesto"/>
              <w:jc w:val="center"/>
              <w:rPr>
                <w:b/>
                <w:color w:val="auto"/>
                <w:sz w:val="20"/>
              </w:rPr>
            </w:pPr>
            <w:r>
              <w:rPr>
                <w:b/>
                <w:color w:val="auto"/>
                <w:sz w:val="20"/>
              </w:rPr>
              <w:t>Set up</w:t>
            </w:r>
          </w:p>
        </w:tc>
        <w:tc>
          <w:tcPr>
            <w:tcW w:w="3402" w:type="dxa"/>
            <w:tcBorders>
              <w:top w:val="single" w:sz="12" w:space="0" w:color="auto"/>
              <w:bottom w:val="single" w:sz="12" w:space="0" w:color="auto"/>
            </w:tcBorders>
            <w:shd w:val="clear" w:color="auto" w:fill="auto"/>
          </w:tcPr>
          <w:p w14:paraId="0629EA0E" w14:textId="77777777" w:rsidR="00BE3EF1" w:rsidRPr="00F8476C" w:rsidRDefault="00BE3EF1" w:rsidP="00FF643C">
            <w:pPr>
              <w:pStyle w:val="Corpotesto"/>
              <w:jc w:val="center"/>
              <w:rPr>
                <w:b/>
                <w:color w:val="auto"/>
                <w:sz w:val="20"/>
              </w:rPr>
            </w:pPr>
            <w:r>
              <w:rPr>
                <w:b/>
                <w:color w:val="auto"/>
                <w:sz w:val="20"/>
              </w:rPr>
              <w:t>THT Module</w:t>
            </w:r>
          </w:p>
        </w:tc>
        <w:tc>
          <w:tcPr>
            <w:tcW w:w="3401" w:type="dxa"/>
            <w:tcBorders>
              <w:top w:val="single" w:sz="12" w:space="0" w:color="auto"/>
              <w:bottom w:val="single" w:sz="12" w:space="0" w:color="auto"/>
              <w:right w:val="single" w:sz="12" w:space="0" w:color="auto"/>
            </w:tcBorders>
            <w:shd w:val="clear" w:color="auto" w:fill="auto"/>
          </w:tcPr>
          <w:p w14:paraId="1104C44D" w14:textId="77777777" w:rsidR="00BE3EF1" w:rsidRPr="00F8476C" w:rsidRDefault="00BE3EF1" w:rsidP="00FF643C">
            <w:pPr>
              <w:pStyle w:val="Corpotesto"/>
              <w:jc w:val="center"/>
              <w:rPr>
                <w:b/>
                <w:color w:val="auto"/>
                <w:sz w:val="20"/>
              </w:rPr>
            </w:pPr>
            <w:r>
              <w:rPr>
                <w:b/>
                <w:color w:val="auto"/>
                <w:sz w:val="20"/>
              </w:rPr>
              <w:t>THT Module</w:t>
            </w:r>
          </w:p>
        </w:tc>
      </w:tr>
      <w:tr w:rsidR="00BE3EF1" w:rsidRPr="00F8476C" w14:paraId="77420C77" w14:textId="77777777" w:rsidTr="007F68B3">
        <w:trPr>
          <w:jc w:val="center"/>
        </w:trPr>
        <w:tc>
          <w:tcPr>
            <w:tcW w:w="2553" w:type="dxa"/>
            <w:tcBorders>
              <w:top w:val="single" w:sz="12" w:space="0" w:color="auto"/>
              <w:left w:val="single" w:sz="12" w:space="0" w:color="auto"/>
              <w:bottom w:val="single" w:sz="12" w:space="0" w:color="auto"/>
            </w:tcBorders>
            <w:shd w:val="clear" w:color="auto" w:fill="auto"/>
          </w:tcPr>
          <w:p w14:paraId="2C4E7D3D" w14:textId="77777777" w:rsidR="00BE3EF1" w:rsidRPr="00F8476C" w:rsidRDefault="00BE3EF1" w:rsidP="00BE3EF1">
            <w:pPr>
              <w:pStyle w:val="Corpotesto"/>
              <w:rPr>
                <w:color w:val="auto"/>
                <w:sz w:val="20"/>
              </w:rPr>
            </w:pPr>
            <w:r>
              <w:rPr>
                <w:color w:val="auto"/>
                <w:sz w:val="20"/>
              </w:rPr>
              <w:t xml:space="preserve">Equipped with </w:t>
            </w:r>
            <w:proofErr w:type="gramStart"/>
            <w:r>
              <w:rPr>
                <w:color w:val="auto"/>
                <w:sz w:val="20"/>
              </w:rPr>
              <w:t>2</w:t>
            </w:r>
            <w:proofErr w:type="gramEnd"/>
            <w:r>
              <w:rPr>
                <w:color w:val="auto"/>
                <w:sz w:val="20"/>
              </w:rPr>
              <w:t xml:space="preserve"> identical modules</w:t>
            </w:r>
          </w:p>
        </w:tc>
        <w:tc>
          <w:tcPr>
            <w:tcW w:w="3402" w:type="dxa"/>
            <w:tcBorders>
              <w:top w:val="single" w:sz="12" w:space="0" w:color="auto"/>
              <w:bottom w:val="single" w:sz="12" w:space="0" w:color="auto"/>
            </w:tcBorders>
            <w:shd w:val="clear" w:color="auto" w:fill="auto"/>
          </w:tcPr>
          <w:p w14:paraId="5A2763DA" w14:textId="7A614D15" w:rsidR="00BE3EF1" w:rsidRPr="00F8476C" w:rsidRDefault="00BE3EF1" w:rsidP="00FF643C">
            <w:pPr>
              <w:pStyle w:val="Corpotesto"/>
              <w:rPr>
                <w:color w:val="auto"/>
                <w:sz w:val="20"/>
              </w:rPr>
            </w:pPr>
            <w:r>
              <w:rPr>
                <w:color w:val="auto"/>
                <w:sz w:val="20"/>
              </w:rPr>
              <w:t>Module with column type CP-Sil 19 CB or similar phases (</w:t>
            </w:r>
            <w:r w:rsidR="008A0EAB">
              <w:rPr>
                <w:color w:val="auto"/>
                <w:sz w:val="20"/>
              </w:rPr>
              <w:t>e.g.</w:t>
            </w:r>
            <w:r>
              <w:rPr>
                <w:color w:val="auto"/>
                <w:sz w:val="20"/>
              </w:rPr>
              <w:t>: OV-1701)</w:t>
            </w:r>
          </w:p>
        </w:tc>
        <w:tc>
          <w:tcPr>
            <w:tcW w:w="3401" w:type="dxa"/>
            <w:tcBorders>
              <w:top w:val="single" w:sz="12" w:space="0" w:color="auto"/>
              <w:bottom w:val="single" w:sz="12" w:space="0" w:color="auto"/>
              <w:right w:val="single" w:sz="12" w:space="0" w:color="auto"/>
            </w:tcBorders>
            <w:shd w:val="clear" w:color="auto" w:fill="auto"/>
          </w:tcPr>
          <w:p w14:paraId="342E821B" w14:textId="1E12D2B4" w:rsidR="00BE3EF1" w:rsidRPr="00F8476C" w:rsidRDefault="00BE3EF1" w:rsidP="00FF643C">
            <w:pPr>
              <w:pStyle w:val="Corpotesto"/>
              <w:rPr>
                <w:color w:val="auto"/>
                <w:sz w:val="20"/>
              </w:rPr>
            </w:pPr>
            <w:r>
              <w:rPr>
                <w:color w:val="auto"/>
                <w:sz w:val="20"/>
              </w:rPr>
              <w:t>Module with column type CP-Sil 19 CB or similar phases (</w:t>
            </w:r>
            <w:r w:rsidR="008A0EAB">
              <w:rPr>
                <w:color w:val="auto"/>
                <w:sz w:val="20"/>
              </w:rPr>
              <w:t>e.g.</w:t>
            </w:r>
            <w:r>
              <w:rPr>
                <w:color w:val="auto"/>
                <w:sz w:val="20"/>
              </w:rPr>
              <w:t>: OV-1701)</w:t>
            </w:r>
          </w:p>
        </w:tc>
      </w:tr>
    </w:tbl>
    <w:p w14:paraId="3BE51616" w14:textId="77777777" w:rsidR="00BE3EF1" w:rsidRPr="005F2E18" w:rsidRDefault="00BE3EF1" w:rsidP="00BE3EF1">
      <w:pPr>
        <w:pStyle w:val="Corpotesto"/>
        <w:rPr>
          <w:color w:val="auto"/>
        </w:rPr>
      </w:pPr>
    </w:p>
    <w:p w14:paraId="5E8D1059" w14:textId="16179A47" w:rsidR="00E70BC2" w:rsidRPr="0077461F" w:rsidRDefault="00642A06" w:rsidP="007F68B3">
      <w:pPr>
        <w:pStyle w:val="Corpotesto"/>
        <w:numPr>
          <w:ilvl w:val="0"/>
          <w:numId w:val="10"/>
        </w:numPr>
        <w:rPr>
          <w:color w:val="auto"/>
        </w:rPr>
      </w:pPr>
      <w:r>
        <w:rPr>
          <w:color w:val="auto"/>
        </w:rPr>
        <w:t>Analysis of "THT" and "TBM" odorant content in natural gas.</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3"/>
        <w:gridCol w:w="3402"/>
        <w:gridCol w:w="3401"/>
      </w:tblGrid>
      <w:tr w:rsidR="004F3CA8" w:rsidRPr="007F68B3" w14:paraId="3CBE86A7" w14:textId="77777777" w:rsidTr="009247C9">
        <w:trPr>
          <w:jc w:val="center"/>
        </w:trPr>
        <w:tc>
          <w:tcPr>
            <w:tcW w:w="2553" w:type="dxa"/>
            <w:tcBorders>
              <w:top w:val="single" w:sz="12" w:space="0" w:color="auto"/>
              <w:left w:val="single" w:sz="12" w:space="0" w:color="auto"/>
              <w:bottom w:val="single" w:sz="12" w:space="0" w:color="auto"/>
            </w:tcBorders>
            <w:shd w:val="clear" w:color="auto" w:fill="auto"/>
          </w:tcPr>
          <w:p w14:paraId="64B915AC" w14:textId="77777777" w:rsidR="004F3CA8" w:rsidRPr="007F68B3" w:rsidRDefault="00F5256A" w:rsidP="00DB0056">
            <w:pPr>
              <w:pStyle w:val="Corpotesto"/>
              <w:jc w:val="center"/>
              <w:rPr>
                <w:b/>
                <w:color w:val="auto"/>
                <w:sz w:val="20"/>
              </w:rPr>
            </w:pPr>
            <w:r>
              <w:rPr>
                <w:b/>
                <w:color w:val="auto"/>
                <w:sz w:val="20"/>
              </w:rPr>
              <w:t>Set up</w:t>
            </w:r>
          </w:p>
        </w:tc>
        <w:tc>
          <w:tcPr>
            <w:tcW w:w="3402" w:type="dxa"/>
            <w:tcBorders>
              <w:top w:val="single" w:sz="12" w:space="0" w:color="auto"/>
              <w:bottom w:val="single" w:sz="12" w:space="0" w:color="auto"/>
            </w:tcBorders>
            <w:shd w:val="clear" w:color="auto" w:fill="auto"/>
          </w:tcPr>
          <w:p w14:paraId="2B81648B" w14:textId="77777777" w:rsidR="004F3CA8" w:rsidRPr="007F68B3" w:rsidRDefault="004F3CA8" w:rsidP="00DB0056">
            <w:pPr>
              <w:pStyle w:val="Corpotesto"/>
              <w:jc w:val="center"/>
              <w:rPr>
                <w:b/>
                <w:color w:val="auto"/>
                <w:sz w:val="20"/>
              </w:rPr>
            </w:pPr>
            <w:r>
              <w:rPr>
                <w:b/>
                <w:color w:val="auto"/>
                <w:sz w:val="20"/>
              </w:rPr>
              <w:t>THT Module</w:t>
            </w:r>
          </w:p>
        </w:tc>
        <w:tc>
          <w:tcPr>
            <w:tcW w:w="3401" w:type="dxa"/>
            <w:tcBorders>
              <w:top w:val="single" w:sz="12" w:space="0" w:color="auto"/>
              <w:bottom w:val="single" w:sz="12" w:space="0" w:color="auto"/>
              <w:right w:val="single" w:sz="12" w:space="0" w:color="auto"/>
            </w:tcBorders>
            <w:shd w:val="clear" w:color="auto" w:fill="auto"/>
          </w:tcPr>
          <w:p w14:paraId="1DFAE20B" w14:textId="77777777" w:rsidR="004F3CA8" w:rsidRPr="007F68B3" w:rsidRDefault="004F3CA8" w:rsidP="00DB0056">
            <w:pPr>
              <w:pStyle w:val="Corpotesto"/>
              <w:jc w:val="center"/>
              <w:rPr>
                <w:b/>
                <w:color w:val="auto"/>
                <w:sz w:val="20"/>
              </w:rPr>
            </w:pPr>
            <w:r>
              <w:rPr>
                <w:b/>
                <w:color w:val="auto"/>
                <w:sz w:val="20"/>
              </w:rPr>
              <w:t>TBM Module</w:t>
            </w:r>
          </w:p>
        </w:tc>
      </w:tr>
      <w:tr w:rsidR="004F3CA8" w:rsidRPr="007F68B3" w14:paraId="7CC081E3" w14:textId="77777777" w:rsidTr="007F68B3">
        <w:trPr>
          <w:jc w:val="center"/>
        </w:trPr>
        <w:tc>
          <w:tcPr>
            <w:tcW w:w="2553" w:type="dxa"/>
            <w:tcBorders>
              <w:top w:val="single" w:sz="12" w:space="0" w:color="auto"/>
              <w:left w:val="single" w:sz="12" w:space="0" w:color="auto"/>
              <w:bottom w:val="single" w:sz="12" w:space="0" w:color="auto"/>
            </w:tcBorders>
            <w:shd w:val="clear" w:color="auto" w:fill="auto"/>
          </w:tcPr>
          <w:p w14:paraId="74409985" w14:textId="77777777" w:rsidR="004F3CA8" w:rsidRPr="007F68B3" w:rsidRDefault="0064591C" w:rsidP="0064591C">
            <w:pPr>
              <w:pStyle w:val="Corpotesto"/>
              <w:rPr>
                <w:color w:val="auto"/>
                <w:sz w:val="20"/>
              </w:rPr>
            </w:pPr>
            <w:r>
              <w:rPr>
                <w:color w:val="auto"/>
                <w:sz w:val="20"/>
              </w:rPr>
              <w:t xml:space="preserve">Equipped with </w:t>
            </w:r>
            <w:proofErr w:type="gramStart"/>
            <w:r>
              <w:rPr>
                <w:color w:val="auto"/>
                <w:sz w:val="20"/>
              </w:rPr>
              <w:t>2</w:t>
            </w:r>
            <w:proofErr w:type="gramEnd"/>
            <w:r>
              <w:rPr>
                <w:color w:val="auto"/>
                <w:sz w:val="20"/>
              </w:rPr>
              <w:t xml:space="preserve"> different modules</w:t>
            </w:r>
          </w:p>
        </w:tc>
        <w:tc>
          <w:tcPr>
            <w:tcW w:w="3402" w:type="dxa"/>
            <w:tcBorders>
              <w:top w:val="single" w:sz="12" w:space="0" w:color="auto"/>
              <w:bottom w:val="single" w:sz="12" w:space="0" w:color="auto"/>
            </w:tcBorders>
            <w:shd w:val="clear" w:color="auto" w:fill="auto"/>
          </w:tcPr>
          <w:p w14:paraId="6D4E6FE3" w14:textId="3D6ADD2E" w:rsidR="004F3CA8" w:rsidRPr="007F68B3" w:rsidRDefault="004F3CA8" w:rsidP="0077461F">
            <w:pPr>
              <w:pStyle w:val="Corpotesto"/>
              <w:rPr>
                <w:color w:val="auto"/>
                <w:sz w:val="20"/>
              </w:rPr>
            </w:pPr>
            <w:r>
              <w:rPr>
                <w:color w:val="auto"/>
                <w:sz w:val="20"/>
              </w:rPr>
              <w:t>Module with column type CP-Sil 19 CB or similar phases (</w:t>
            </w:r>
            <w:r w:rsidR="008A0EAB">
              <w:rPr>
                <w:color w:val="auto"/>
                <w:sz w:val="20"/>
              </w:rPr>
              <w:t>e.g.</w:t>
            </w:r>
            <w:r>
              <w:rPr>
                <w:color w:val="auto"/>
                <w:sz w:val="20"/>
              </w:rPr>
              <w:t>: OV-1701)</w:t>
            </w:r>
          </w:p>
        </w:tc>
        <w:tc>
          <w:tcPr>
            <w:tcW w:w="3401" w:type="dxa"/>
            <w:tcBorders>
              <w:top w:val="single" w:sz="12" w:space="0" w:color="auto"/>
              <w:bottom w:val="single" w:sz="12" w:space="0" w:color="auto"/>
              <w:right w:val="single" w:sz="12" w:space="0" w:color="auto"/>
            </w:tcBorders>
            <w:shd w:val="clear" w:color="auto" w:fill="auto"/>
          </w:tcPr>
          <w:p w14:paraId="752738F2" w14:textId="77777777" w:rsidR="004F3CA8" w:rsidRPr="007F68B3" w:rsidRDefault="004F3CA8" w:rsidP="0077461F">
            <w:pPr>
              <w:pStyle w:val="Corpotesto"/>
              <w:rPr>
                <w:color w:val="auto"/>
                <w:sz w:val="20"/>
              </w:rPr>
            </w:pPr>
            <w:r>
              <w:rPr>
                <w:color w:val="auto"/>
                <w:sz w:val="20"/>
              </w:rPr>
              <w:t>Module with column type CP-Sil 13 CB</w:t>
            </w:r>
          </w:p>
        </w:tc>
      </w:tr>
    </w:tbl>
    <w:p w14:paraId="0043E9EA" w14:textId="77777777" w:rsidR="0077461F" w:rsidRDefault="0077461F" w:rsidP="007F68B3">
      <w:pPr>
        <w:pStyle w:val="Corpotesto"/>
        <w:rPr>
          <w:color w:val="auto"/>
        </w:rPr>
      </w:pPr>
    </w:p>
    <w:p w14:paraId="487160A4" w14:textId="17BDCAD3" w:rsidR="00E70BC2" w:rsidRPr="00212DA6" w:rsidRDefault="00642A06" w:rsidP="007F68B3">
      <w:pPr>
        <w:pStyle w:val="Corpotesto"/>
        <w:numPr>
          <w:ilvl w:val="0"/>
          <w:numId w:val="10"/>
        </w:numPr>
        <w:rPr>
          <w:color w:val="auto"/>
        </w:rPr>
      </w:pPr>
      <w:r>
        <w:rPr>
          <w:color w:val="auto"/>
        </w:rPr>
        <w:t>Analysis of "TBM" odorant content in LPG and Analysis of the composition of LPG.</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9"/>
        <w:gridCol w:w="2339"/>
        <w:gridCol w:w="2339"/>
        <w:gridCol w:w="2339"/>
      </w:tblGrid>
      <w:tr w:rsidR="004F3CA8" w:rsidRPr="007F68B3" w14:paraId="3F1809FA" w14:textId="77777777" w:rsidTr="009247C9">
        <w:trPr>
          <w:jc w:val="center"/>
        </w:trPr>
        <w:tc>
          <w:tcPr>
            <w:tcW w:w="1898" w:type="dxa"/>
            <w:tcBorders>
              <w:top w:val="single" w:sz="12" w:space="0" w:color="auto"/>
              <w:left w:val="single" w:sz="12" w:space="0" w:color="auto"/>
              <w:bottom w:val="single" w:sz="12" w:space="0" w:color="auto"/>
            </w:tcBorders>
            <w:shd w:val="clear" w:color="auto" w:fill="auto"/>
          </w:tcPr>
          <w:p w14:paraId="40955AFB" w14:textId="77777777" w:rsidR="004F3CA8" w:rsidRPr="007F68B3" w:rsidRDefault="00F5256A" w:rsidP="00DB0056">
            <w:pPr>
              <w:pStyle w:val="Corpotesto"/>
              <w:jc w:val="center"/>
              <w:rPr>
                <w:b/>
                <w:color w:val="auto"/>
                <w:sz w:val="20"/>
              </w:rPr>
            </w:pPr>
            <w:r>
              <w:rPr>
                <w:b/>
                <w:color w:val="auto"/>
                <w:sz w:val="20"/>
              </w:rPr>
              <w:t>Set up</w:t>
            </w:r>
          </w:p>
        </w:tc>
        <w:tc>
          <w:tcPr>
            <w:tcW w:w="1899" w:type="dxa"/>
            <w:tcBorders>
              <w:top w:val="single" w:sz="12" w:space="0" w:color="auto"/>
              <w:bottom w:val="single" w:sz="12" w:space="0" w:color="auto"/>
            </w:tcBorders>
            <w:shd w:val="clear" w:color="auto" w:fill="auto"/>
          </w:tcPr>
          <w:p w14:paraId="3CD02A86" w14:textId="77777777" w:rsidR="004F3CA8" w:rsidRPr="007F68B3" w:rsidRDefault="004F3CA8" w:rsidP="00DB0056">
            <w:pPr>
              <w:pStyle w:val="Corpotesto"/>
              <w:jc w:val="center"/>
              <w:rPr>
                <w:b/>
                <w:color w:val="auto"/>
                <w:sz w:val="20"/>
              </w:rPr>
            </w:pPr>
            <w:r>
              <w:rPr>
                <w:b/>
                <w:color w:val="auto"/>
                <w:sz w:val="20"/>
              </w:rPr>
              <w:t>TBM Module</w:t>
            </w:r>
          </w:p>
        </w:tc>
        <w:tc>
          <w:tcPr>
            <w:tcW w:w="1899" w:type="dxa"/>
            <w:tcBorders>
              <w:top w:val="single" w:sz="12" w:space="0" w:color="auto"/>
              <w:bottom w:val="single" w:sz="12" w:space="0" w:color="auto"/>
            </w:tcBorders>
            <w:shd w:val="clear" w:color="auto" w:fill="auto"/>
          </w:tcPr>
          <w:p w14:paraId="18FC1A45" w14:textId="77777777" w:rsidR="00C20EDC" w:rsidRDefault="004F3CA8" w:rsidP="00C20EDC">
            <w:pPr>
              <w:pStyle w:val="Corpotesto"/>
              <w:jc w:val="center"/>
              <w:rPr>
                <w:b/>
                <w:color w:val="auto"/>
                <w:sz w:val="20"/>
              </w:rPr>
            </w:pPr>
            <w:r>
              <w:rPr>
                <w:b/>
                <w:color w:val="auto"/>
                <w:sz w:val="20"/>
              </w:rPr>
              <w:t>Composition module</w:t>
            </w:r>
          </w:p>
          <w:p w14:paraId="1A887667" w14:textId="77777777" w:rsidR="004F3CA8" w:rsidRPr="007F68B3" w:rsidRDefault="004F3CA8" w:rsidP="00C20EDC">
            <w:pPr>
              <w:pStyle w:val="Corpotesto"/>
              <w:jc w:val="center"/>
              <w:rPr>
                <w:b/>
                <w:color w:val="auto"/>
                <w:sz w:val="20"/>
              </w:rPr>
            </w:pPr>
            <w:r>
              <w:rPr>
                <w:b/>
                <w:color w:val="auto"/>
                <w:sz w:val="20"/>
              </w:rPr>
              <w:t>(N</w:t>
            </w:r>
            <w:r>
              <w:rPr>
                <w:b/>
                <w:color w:val="auto"/>
                <w:sz w:val="20"/>
                <w:vertAlign w:val="subscript"/>
              </w:rPr>
              <w:t>2</w:t>
            </w:r>
            <w:r>
              <w:rPr>
                <w:b/>
                <w:color w:val="auto"/>
                <w:sz w:val="20"/>
              </w:rPr>
              <w:t>, CH</w:t>
            </w:r>
            <w:r>
              <w:rPr>
                <w:b/>
                <w:color w:val="auto"/>
                <w:sz w:val="20"/>
                <w:vertAlign w:val="subscript"/>
              </w:rPr>
              <w:t>4</w:t>
            </w:r>
            <w:r>
              <w:rPr>
                <w:b/>
                <w:color w:val="auto"/>
                <w:sz w:val="20"/>
              </w:rPr>
              <w:t>, CO</w:t>
            </w:r>
            <w:r>
              <w:rPr>
                <w:b/>
                <w:color w:val="auto"/>
                <w:sz w:val="20"/>
                <w:vertAlign w:val="subscript"/>
              </w:rPr>
              <w:t>2</w:t>
            </w:r>
            <w:r>
              <w:rPr>
                <w:b/>
                <w:color w:val="auto"/>
                <w:sz w:val="20"/>
              </w:rPr>
              <w:t>)</w:t>
            </w:r>
          </w:p>
        </w:tc>
        <w:tc>
          <w:tcPr>
            <w:tcW w:w="1899" w:type="dxa"/>
            <w:tcBorders>
              <w:top w:val="single" w:sz="12" w:space="0" w:color="auto"/>
              <w:bottom w:val="single" w:sz="12" w:space="0" w:color="auto"/>
              <w:right w:val="single" w:sz="12" w:space="0" w:color="auto"/>
            </w:tcBorders>
            <w:shd w:val="clear" w:color="auto" w:fill="auto"/>
          </w:tcPr>
          <w:p w14:paraId="0032FCC7" w14:textId="77777777" w:rsidR="004F3CA8" w:rsidRPr="007F68B3" w:rsidRDefault="004F3CA8" w:rsidP="00DB0056">
            <w:pPr>
              <w:pStyle w:val="Corpotesto"/>
              <w:jc w:val="center"/>
              <w:rPr>
                <w:b/>
                <w:color w:val="auto"/>
                <w:sz w:val="20"/>
              </w:rPr>
            </w:pPr>
            <w:r>
              <w:rPr>
                <w:b/>
                <w:color w:val="auto"/>
                <w:sz w:val="20"/>
              </w:rPr>
              <w:t>Composition Module (IC)</w:t>
            </w:r>
          </w:p>
        </w:tc>
      </w:tr>
      <w:tr w:rsidR="004F3CA8" w:rsidRPr="007F68B3" w14:paraId="1C480D1F" w14:textId="77777777" w:rsidTr="007F68B3">
        <w:trPr>
          <w:jc w:val="center"/>
        </w:trPr>
        <w:tc>
          <w:tcPr>
            <w:tcW w:w="1898" w:type="dxa"/>
            <w:tcBorders>
              <w:top w:val="single" w:sz="12" w:space="0" w:color="auto"/>
              <w:left w:val="single" w:sz="12" w:space="0" w:color="auto"/>
              <w:bottom w:val="single" w:sz="12" w:space="0" w:color="auto"/>
            </w:tcBorders>
            <w:shd w:val="clear" w:color="auto" w:fill="auto"/>
          </w:tcPr>
          <w:p w14:paraId="184391B1" w14:textId="77777777" w:rsidR="004F3CA8" w:rsidRPr="007F68B3" w:rsidRDefault="0064591C" w:rsidP="00F0036C">
            <w:pPr>
              <w:pStyle w:val="Corpotesto"/>
              <w:rPr>
                <w:color w:val="auto"/>
                <w:sz w:val="20"/>
              </w:rPr>
            </w:pPr>
            <w:r>
              <w:rPr>
                <w:color w:val="auto"/>
                <w:sz w:val="20"/>
              </w:rPr>
              <w:t xml:space="preserve">Equipped with </w:t>
            </w:r>
            <w:proofErr w:type="gramStart"/>
            <w:r>
              <w:rPr>
                <w:color w:val="auto"/>
                <w:sz w:val="20"/>
              </w:rPr>
              <w:t>3</w:t>
            </w:r>
            <w:proofErr w:type="gramEnd"/>
            <w:r>
              <w:rPr>
                <w:color w:val="auto"/>
                <w:sz w:val="20"/>
              </w:rPr>
              <w:t xml:space="preserve"> different modules</w:t>
            </w:r>
          </w:p>
        </w:tc>
        <w:tc>
          <w:tcPr>
            <w:tcW w:w="1899" w:type="dxa"/>
            <w:tcBorders>
              <w:top w:val="single" w:sz="12" w:space="0" w:color="auto"/>
              <w:bottom w:val="single" w:sz="12" w:space="0" w:color="auto"/>
            </w:tcBorders>
            <w:shd w:val="clear" w:color="auto" w:fill="auto"/>
          </w:tcPr>
          <w:p w14:paraId="7338FB4E" w14:textId="77777777" w:rsidR="004F3CA8" w:rsidRPr="007F68B3" w:rsidRDefault="004F3CA8" w:rsidP="00212DA6">
            <w:pPr>
              <w:pStyle w:val="Corpotesto"/>
              <w:rPr>
                <w:color w:val="auto"/>
                <w:sz w:val="20"/>
              </w:rPr>
            </w:pPr>
            <w:r>
              <w:rPr>
                <w:color w:val="auto"/>
                <w:sz w:val="20"/>
              </w:rPr>
              <w:t>Module with column type CP-Sil 13 CB</w:t>
            </w:r>
          </w:p>
        </w:tc>
        <w:tc>
          <w:tcPr>
            <w:tcW w:w="1899" w:type="dxa"/>
            <w:tcBorders>
              <w:top w:val="single" w:sz="12" w:space="0" w:color="auto"/>
              <w:bottom w:val="single" w:sz="12" w:space="0" w:color="auto"/>
            </w:tcBorders>
            <w:shd w:val="clear" w:color="auto" w:fill="auto"/>
          </w:tcPr>
          <w:p w14:paraId="6C0DCE87" w14:textId="77777777" w:rsidR="004F3CA8" w:rsidRPr="007F68B3" w:rsidRDefault="004F3CA8" w:rsidP="00227FF6">
            <w:pPr>
              <w:pStyle w:val="Corpotesto"/>
              <w:rPr>
                <w:color w:val="auto"/>
                <w:sz w:val="20"/>
              </w:rPr>
            </w:pPr>
            <w:r>
              <w:rPr>
                <w:color w:val="auto"/>
                <w:sz w:val="20"/>
              </w:rPr>
              <w:t>Module with column type PLOT QIII/PLOT U</w:t>
            </w:r>
          </w:p>
        </w:tc>
        <w:tc>
          <w:tcPr>
            <w:tcW w:w="1899" w:type="dxa"/>
            <w:tcBorders>
              <w:top w:val="single" w:sz="12" w:space="0" w:color="auto"/>
              <w:bottom w:val="single" w:sz="12" w:space="0" w:color="auto"/>
              <w:right w:val="single" w:sz="12" w:space="0" w:color="auto"/>
            </w:tcBorders>
            <w:shd w:val="clear" w:color="auto" w:fill="auto"/>
          </w:tcPr>
          <w:p w14:paraId="68B90029" w14:textId="77777777" w:rsidR="004F3CA8" w:rsidRPr="007F68B3" w:rsidRDefault="004F3CA8" w:rsidP="005F2E18">
            <w:pPr>
              <w:pStyle w:val="Corpotesto"/>
              <w:rPr>
                <w:color w:val="auto"/>
                <w:sz w:val="20"/>
              </w:rPr>
            </w:pPr>
            <w:r>
              <w:rPr>
                <w:color w:val="auto"/>
                <w:sz w:val="20"/>
              </w:rPr>
              <w:t>Module with column type Alumina</w:t>
            </w:r>
          </w:p>
        </w:tc>
      </w:tr>
    </w:tbl>
    <w:p w14:paraId="132C2B24" w14:textId="77777777" w:rsidR="00E70BC2" w:rsidRDefault="00E70BC2" w:rsidP="007F68B3">
      <w:pPr>
        <w:pStyle w:val="Corpotesto"/>
        <w:rPr>
          <w:color w:val="auto"/>
        </w:rPr>
      </w:pPr>
    </w:p>
    <w:p w14:paraId="207FC57E" w14:textId="77777777" w:rsidR="00301015" w:rsidRDefault="00301015" w:rsidP="007F68B3">
      <w:pPr>
        <w:pStyle w:val="Corpotesto"/>
        <w:rPr>
          <w:color w:val="auto"/>
        </w:rPr>
      </w:pPr>
    </w:p>
    <w:p w14:paraId="60C83C34" w14:textId="77777777" w:rsidR="0064591C" w:rsidRDefault="0064591C" w:rsidP="007F68B3">
      <w:pPr>
        <w:pStyle w:val="Corpotesto"/>
        <w:rPr>
          <w:color w:val="auto"/>
        </w:rPr>
      </w:pPr>
    </w:p>
    <w:p w14:paraId="7CBA7107" w14:textId="77777777" w:rsidR="0064591C" w:rsidRDefault="0064591C" w:rsidP="007F68B3">
      <w:pPr>
        <w:pStyle w:val="Corpotesto"/>
        <w:rPr>
          <w:color w:val="auto"/>
        </w:rPr>
      </w:pPr>
    </w:p>
    <w:p w14:paraId="178F0717" w14:textId="77777777" w:rsidR="0064591C" w:rsidRDefault="0064591C" w:rsidP="007F68B3">
      <w:pPr>
        <w:pStyle w:val="Corpotesto"/>
        <w:rPr>
          <w:color w:val="auto"/>
        </w:rPr>
      </w:pPr>
    </w:p>
    <w:p w14:paraId="650FC669" w14:textId="066628B3" w:rsidR="00642A06" w:rsidRPr="005F2E18" w:rsidRDefault="00642A06" w:rsidP="007F68B3">
      <w:pPr>
        <w:pStyle w:val="Corpotesto"/>
        <w:numPr>
          <w:ilvl w:val="0"/>
          <w:numId w:val="10"/>
        </w:numPr>
        <w:rPr>
          <w:color w:val="auto"/>
        </w:rPr>
      </w:pPr>
      <w:r>
        <w:rPr>
          <w:color w:val="auto"/>
        </w:rPr>
        <w:lastRenderedPageBreak/>
        <w:t>Analysis of “THT” and "TBM" odorant content in natural gas and Analysis of the composition of natural gas.</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6"/>
        <w:gridCol w:w="1863"/>
        <w:gridCol w:w="1863"/>
        <w:gridCol w:w="1882"/>
        <w:gridCol w:w="1882"/>
      </w:tblGrid>
      <w:tr w:rsidR="00EC35B5" w:rsidRPr="007F68B3" w14:paraId="5C09A088" w14:textId="77777777" w:rsidTr="009247C9">
        <w:trPr>
          <w:jc w:val="center"/>
        </w:trPr>
        <w:tc>
          <w:tcPr>
            <w:tcW w:w="1898" w:type="dxa"/>
            <w:tcBorders>
              <w:top w:val="single" w:sz="12" w:space="0" w:color="auto"/>
              <w:left w:val="single" w:sz="12" w:space="0" w:color="auto"/>
              <w:bottom w:val="single" w:sz="12" w:space="0" w:color="auto"/>
              <w:right w:val="single" w:sz="2" w:space="0" w:color="auto"/>
            </w:tcBorders>
            <w:shd w:val="clear" w:color="auto" w:fill="auto"/>
          </w:tcPr>
          <w:p w14:paraId="293B87CE" w14:textId="77777777" w:rsidR="00EC35B5" w:rsidRPr="007F68B3" w:rsidRDefault="00F5256A" w:rsidP="00DB0056">
            <w:pPr>
              <w:jc w:val="center"/>
              <w:rPr>
                <w:b/>
                <w:szCs w:val="20"/>
              </w:rPr>
            </w:pPr>
            <w:r>
              <w:rPr>
                <w:b/>
              </w:rPr>
              <w:t>Set up</w:t>
            </w:r>
          </w:p>
        </w:tc>
        <w:tc>
          <w:tcPr>
            <w:tcW w:w="1899" w:type="dxa"/>
            <w:tcBorders>
              <w:top w:val="single" w:sz="12" w:space="0" w:color="auto"/>
              <w:left w:val="single" w:sz="2" w:space="0" w:color="auto"/>
              <w:bottom w:val="single" w:sz="12" w:space="0" w:color="auto"/>
              <w:right w:val="single" w:sz="2" w:space="0" w:color="auto"/>
            </w:tcBorders>
            <w:shd w:val="clear" w:color="auto" w:fill="auto"/>
          </w:tcPr>
          <w:p w14:paraId="6BD5C59F" w14:textId="77777777" w:rsidR="00EC35B5" w:rsidRPr="007F68B3" w:rsidRDefault="00EC35B5" w:rsidP="00DB0056">
            <w:pPr>
              <w:jc w:val="center"/>
              <w:rPr>
                <w:b/>
                <w:szCs w:val="20"/>
              </w:rPr>
            </w:pPr>
            <w:r>
              <w:rPr>
                <w:b/>
              </w:rPr>
              <w:t>THT Module</w:t>
            </w:r>
          </w:p>
        </w:tc>
        <w:tc>
          <w:tcPr>
            <w:tcW w:w="1899" w:type="dxa"/>
            <w:tcBorders>
              <w:top w:val="single" w:sz="12" w:space="0" w:color="auto"/>
              <w:left w:val="single" w:sz="2" w:space="0" w:color="auto"/>
              <w:bottom w:val="single" w:sz="12" w:space="0" w:color="auto"/>
              <w:right w:val="single" w:sz="2" w:space="0" w:color="auto"/>
            </w:tcBorders>
            <w:shd w:val="clear" w:color="auto" w:fill="auto"/>
          </w:tcPr>
          <w:p w14:paraId="030B5229" w14:textId="77777777" w:rsidR="00EC35B5" w:rsidRPr="007F68B3" w:rsidRDefault="00EC35B5" w:rsidP="00DB0056">
            <w:pPr>
              <w:jc w:val="center"/>
              <w:rPr>
                <w:b/>
                <w:szCs w:val="20"/>
              </w:rPr>
            </w:pPr>
            <w:r>
              <w:rPr>
                <w:b/>
              </w:rPr>
              <w:t>TBM Module</w:t>
            </w:r>
          </w:p>
        </w:tc>
        <w:tc>
          <w:tcPr>
            <w:tcW w:w="1899" w:type="dxa"/>
            <w:tcBorders>
              <w:top w:val="single" w:sz="12" w:space="0" w:color="auto"/>
              <w:left w:val="single" w:sz="2" w:space="0" w:color="auto"/>
              <w:bottom w:val="single" w:sz="12" w:space="0" w:color="auto"/>
              <w:right w:val="single" w:sz="2" w:space="0" w:color="auto"/>
            </w:tcBorders>
            <w:shd w:val="clear" w:color="auto" w:fill="auto"/>
          </w:tcPr>
          <w:p w14:paraId="4E8247B4" w14:textId="77777777" w:rsidR="00074834" w:rsidRDefault="00EC35B5" w:rsidP="00DB0056">
            <w:pPr>
              <w:jc w:val="center"/>
              <w:rPr>
                <w:b/>
              </w:rPr>
            </w:pPr>
            <w:r>
              <w:rPr>
                <w:b/>
              </w:rPr>
              <w:t xml:space="preserve">Composition module </w:t>
            </w:r>
          </w:p>
          <w:p w14:paraId="645BA9DC" w14:textId="7E3B92F9" w:rsidR="00EC35B5" w:rsidRPr="007F68B3" w:rsidRDefault="00EC35B5" w:rsidP="00DB0056">
            <w:pPr>
              <w:jc w:val="center"/>
              <w:rPr>
                <w:b/>
                <w:szCs w:val="20"/>
              </w:rPr>
            </w:pPr>
            <w:r>
              <w:rPr>
                <w:b/>
              </w:rPr>
              <w:t>(N</w:t>
            </w:r>
            <w:r>
              <w:rPr>
                <w:b/>
                <w:vertAlign w:val="subscript"/>
              </w:rPr>
              <w:t>2</w:t>
            </w:r>
            <w:r>
              <w:rPr>
                <w:b/>
              </w:rPr>
              <w:t>, CH</w:t>
            </w:r>
            <w:r>
              <w:rPr>
                <w:b/>
                <w:vertAlign w:val="subscript"/>
              </w:rPr>
              <w:t>4</w:t>
            </w:r>
            <w:r>
              <w:rPr>
                <w:b/>
              </w:rPr>
              <w:t>, CO</w:t>
            </w:r>
            <w:r>
              <w:rPr>
                <w:b/>
                <w:vertAlign w:val="subscript"/>
              </w:rPr>
              <w:t>2</w:t>
            </w:r>
            <w:r>
              <w:rPr>
                <w:b/>
              </w:rPr>
              <w:t>)</w:t>
            </w:r>
          </w:p>
        </w:tc>
        <w:tc>
          <w:tcPr>
            <w:tcW w:w="1899" w:type="dxa"/>
            <w:tcBorders>
              <w:top w:val="single" w:sz="12" w:space="0" w:color="auto"/>
              <w:left w:val="single" w:sz="2" w:space="0" w:color="auto"/>
              <w:bottom w:val="single" w:sz="12" w:space="0" w:color="auto"/>
              <w:right w:val="single" w:sz="12" w:space="0" w:color="auto"/>
            </w:tcBorders>
            <w:shd w:val="clear" w:color="auto" w:fill="auto"/>
          </w:tcPr>
          <w:p w14:paraId="2B905B41" w14:textId="77777777" w:rsidR="00EC35B5" w:rsidRPr="007F68B3" w:rsidRDefault="00EC35B5" w:rsidP="00DB0056">
            <w:pPr>
              <w:jc w:val="center"/>
              <w:rPr>
                <w:b/>
                <w:szCs w:val="20"/>
              </w:rPr>
            </w:pPr>
            <w:r>
              <w:rPr>
                <w:b/>
              </w:rPr>
              <w:t>Composition Module (IC)</w:t>
            </w:r>
          </w:p>
        </w:tc>
      </w:tr>
      <w:tr w:rsidR="00EC35B5" w:rsidRPr="007F68B3" w14:paraId="7577DDC7" w14:textId="77777777" w:rsidTr="007F68B3">
        <w:trPr>
          <w:jc w:val="center"/>
        </w:trPr>
        <w:tc>
          <w:tcPr>
            <w:tcW w:w="1898" w:type="dxa"/>
            <w:tcBorders>
              <w:top w:val="single" w:sz="12" w:space="0" w:color="auto"/>
              <w:left w:val="single" w:sz="12" w:space="0" w:color="auto"/>
              <w:bottom w:val="single" w:sz="12" w:space="0" w:color="auto"/>
            </w:tcBorders>
            <w:shd w:val="clear" w:color="auto" w:fill="auto"/>
          </w:tcPr>
          <w:p w14:paraId="78606C07" w14:textId="77777777" w:rsidR="00EC35B5" w:rsidRPr="007F68B3" w:rsidRDefault="0064591C" w:rsidP="0064591C">
            <w:pPr>
              <w:jc w:val="both"/>
              <w:rPr>
                <w:szCs w:val="20"/>
              </w:rPr>
            </w:pPr>
            <w:r>
              <w:t xml:space="preserve">Equipped with </w:t>
            </w:r>
            <w:proofErr w:type="gramStart"/>
            <w:r>
              <w:t>4</w:t>
            </w:r>
            <w:proofErr w:type="gramEnd"/>
            <w:r>
              <w:t xml:space="preserve"> different modules</w:t>
            </w:r>
          </w:p>
        </w:tc>
        <w:tc>
          <w:tcPr>
            <w:tcW w:w="1899" w:type="dxa"/>
            <w:tcBorders>
              <w:top w:val="single" w:sz="12" w:space="0" w:color="auto"/>
              <w:bottom w:val="single" w:sz="12" w:space="0" w:color="auto"/>
            </w:tcBorders>
            <w:shd w:val="clear" w:color="auto" w:fill="auto"/>
          </w:tcPr>
          <w:p w14:paraId="261D3497" w14:textId="7CC14474" w:rsidR="00EC35B5" w:rsidRPr="007F68B3" w:rsidRDefault="00EC35B5" w:rsidP="005F2E18">
            <w:pPr>
              <w:jc w:val="both"/>
              <w:rPr>
                <w:szCs w:val="20"/>
              </w:rPr>
            </w:pPr>
            <w:r>
              <w:t>Module with column type CP-Sil 19 CB or similar phases (</w:t>
            </w:r>
            <w:r w:rsidR="008A0EAB">
              <w:t>e.g.</w:t>
            </w:r>
            <w:r>
              <w:t>: OV-1701)</w:t>
            </w:r>
          </w:p>
        </w:tc>
        <w:tc>
          <w:tcPr>
            <w:tcW w:w="1899" w:type="dxa"/>
            <w:tcBorders>
              <w:top w:val="single" w:sz="12" w:space="0" w:color="auto"/>
              <w:bottom w:val="single" w:sz="12" w:space="0" w:color="auto"/>
            </w:tcBorders>
            <w:shd w:val="clear" w:color="auto" w:fill="auto"/>
          </w:tcPr>
          <w:p w14:paraId="49775BFF" w14:textId="77777777" w:rsidR="00EC35B5" w:rsidRPr="007F68B3" w:rsidRDefault="00EC35B5" w:rsidP="005F2E18">
            <w:pPr>
              <w:jc w:val="both"/>
              <w:rPr>
                <w:szCs w:val="20"/>
              </w:rPr>
            </w:pPr>
            <w:r>
              <w:t>Module with column type CP-Sil 13 CB</w:t>
            </w:r>
          </w:p>
        </w:tc>
        <w:tc>
          <w:tcPr>
            <w:tcW w:w="1899" w:type="dxa"/>
            <w:tcBorders>
              <w:top w:val="single" w:sz="12" w:space="0" w:color="auto"/>
              <w:bottom w:val="single" w:sz="12" w:space="0" w:color="auto"/>
            </w:tcBorders>
            <w:shd w:val="clear" w:color="auto" w:fill="auto"/>
          </w:tcPr>
          <w:p w14:paraId="031128FF" w14:textId="77777777" w:rsidR="00EC35B5" w:rsidRPr="007F68B3" w:rsidRDefault="00EC35B5" w:rsidP="00227FF6">
            <w:pPr>
              <w:jc w:val="both"/>
              <w:rPr>
                <w:szCs w:val="20"/>
              </w:rPr>
            </w:pPr>
            <w:r>
              <w:t>Module with column type PLOT QIII/PLOT U</w:t>
            </w:r>
          </w:p>
        </w:tc>
        <w:tc>
          <w:tcPr>
            <w:tcW w:w="1899" w:type="dxa"/>
            <w:tcBorders>
              <w:top w:val="single" w:sz="12" w:space="0" w:color="auto"/>
              <w:bottom w:val="single" w:sz="12" w:space="0" w:color="auto"/>
              <w:right w:val="single" w:sz="12" w:space="0" w:color="auto"/>
            </w:tcBorders>
            <w:shd w:val="clear" w:color="auto" w:fill="auto"/>
          </w:tcPr>
          <w:p w14:paraId="445E6C91" w14:textId="77777777" w:rsidR="00EC35B5" w:rsidRPr="007F68B3" w:rsidRDefault="00EC35B5" w:rsidP="005F2E18">
            <w:pPr>
              <w:jc w:val="both"/>
              <w:rPr>
                <w:szCs w:val="20"/>
              </w:rPr>
            </w:pPr>
            <w:r>
              <w:t>Module with column type Alumina</w:t>
            </w:r>
          </w:p>
        </w:tc>
      </w:tr>
    </w:tbl>
    <w:p w14:paraId="128409BE" w14:textId="77777777" w:rsidR="00D74B61" w:rsidRDefault="00D74B61" w:rsidP="00D74B61">
      <w:pPr>
        <w:jc w:val="both"/>
        <w:rPr>
          <w:sz w:val="24"/>
        </w:rPr>
      </w:pPr>
    </w:p>
    <w:p w14:paraId="6E76679B" w14:textId="77777777" w:rsidR="00D74B61" w:rsidRDefault="00D74B61" w:rsidP="00D74B61">
      <w:pPr>
        <w:pBdr>
          <w:top w:val="single" w:sz="6" w:space="1" w:color="auto" w:shadow="1"/>
          <w:left w:val="single" w:sz="6" w:space="1" w:color="auto" w:shadow="1"/>
          <w:bottom w:val="single" w:sz="6" w:space="1" w:color="auto" w:shadow="1"/>
          <w:right w:val="single" w:sz="6" w:space="1" w:color="auto" w:shadow="1"/>
        </w:pBdr>
        <w:shd w:val="pct10" w:color="auto" w:fill="auto"/>
        <w:jc w:val="center"/>
        <w:rPr>
          <w:b/>
          <w:sz w:val="24"/>
        </w:rPr>
      </w:pPr>
      <w:r>
        <w:rPr>
          <w:b/>
          <w:sz w:val="28"/>
        </w:rPr>
        <w:t>DESCRIPTION AND CHARACTERISTICS</w:t>
      </w:r>
    </w:p>
    <w:p w14:paraId="4F719E3E" w14:textId="77777777" w:rsidR="00D74B61" w:rsidRDefault="00D74B61" w:rsidP="00D74B61">
      <w:pPr>
        <w:rPr>
          <w:b/>
          <w:sz w:val="24"/>
        </w:rPr>
      </w:pPr>
    </w:p>
    <w:p w14:paraId="54D090F5" w14:textId="77777777" w:rsidR="00D74B61" w:rsidRPr="00466B03" w:rsidRDefault="00D74B61" w:rsidP="00D74B61">
      <w:pPr>
        <w:spacing w:after="120"/>
        <w:jc w:val="both"/>
        <w:rPr>
          <w:sz w:val="24"/>
        </w:rPr>
      </w:pPr>
      <w:r>
        <w:rPr>
          <w:sz w:val="24"/>
        </w:rPr>
        <w:t>The gas chromatograph must have the following minimum characteristics:</w:t>
      </w:r>
    </w:p>
    <w:p w14:paraId="6055D813" w14:textId="77777777" w:rsidR="00D74B61" w:rsidRPr="00ED69EB" w:rsidRDefault="00D74B61" w:rsidP="00D74B61">
      <w:pPr>
        <w:numPr>
          <w:ilvl w:val="0"/>
          <w:numId w:val="2"/>
        </w:numPr>
        <w:spacing w:after="120"/>
        <w:jc w:val="both"/>
        <w:rPr>
          <w:sz w:val="24"/>
        </w:rPr>
      </w:pPr>
      <w:r>
        <w:rPr>
          <w:sz w:val="24"/>
        </w:rPr>
        <w:t>it must be portable, with no need for an external supply of the carrier gas;</w:t>
      </w:r>
    </w:p>
    <w:p w14:paraId="584F3F45" w14:textId="77777777" w:rsidR="00D74B61" w:rsidRPr="00ED69EB" w:rsidRDefault="00D74B61" w:rsidP="00D74B61">
      <w:pPr>
        <w:numPr>
          <w:ilvl w:val="0"/>
          <w:numId w:val="2"/>
        </w:numPr>
        <w:spacing w:after="120"/>
        <w:jc w:val="both"/>
        <w:rPr>
          <w:sz w:val="24"/>
        </w:rPr>
      </w:pPr>
      <w:r>
        <w:rPr>
          <w:sz w:val="24"/>
        </w:rPr>
        <w:t>it must be able to identify and quantify all</w:t>
      </w:r>
      <w:r>
        <w:rPr>
          <w:sz w:val="24"/>
          <w:vertAlign w:val="superscript"/>
        </w:rPr>
        <w:t>1</w:t>
      </w:r>
      <w:r>
        <w:rPr>
          <w:sz w:val="24"/>
        </w:rPr>
        <w:t xml:space="preserve"> the peaks of analytical interest (e.g. THT, TBM, NPM, IPM, hydrocarbons up to six carbon atoms, nitrogen and carbon dioxide, </w:t>
      </w:r>
      <w:proofErr w:type="gramStart"/>
      <w:r>
        <w:rPr>
          <w:sz w:val="24"/>
        </w:rPr>
        <w:t>etc.</w:t>
      </w:r>
      <w:proofErr w:type="gramEnd"/>
      <w:r>
        <w:rPr>
          <w:sz w:val="24"/>
        </w:rPr>
        <w:t>), in the absence of interference;</w:t>
      </w:r>
    </w:p>
    <w:p w14:paraId="733B2942" w14:textId="77777777" w:rsidR="00D74B61" w:rsidRPr="00ED69EB" w:rsidRDefault="00D74B61" w:rsidP="00D74B61">
      <w:pPr>
        <w:numPr>
          <w:ilvl w:val="0"/>
          <w:numId w:val="2"/>
        </w:numPr>
        <w:spacing w:after="120"/>
        <w:jc w:val="both"/>
        <w:rPr>
          <w:sz w:val="24"/>
        </w:rPr>
      </w:pPr>
      <w:r>
        <w:rPr>
          <w:sz w:val="24"/>
        </w:rPr>
        <w:t>it must be equipped with software able to process gas chromatograms with automatic and manual functions, save and reprocess gas chromatograms, performing multi-point calibration operations, as well as exporting the files produced to a PC or server; it must also have an output signal for data transmission to the PC or server. Both the software and the data transmission device must be compatible with Italgas Reti standards;</w:t>
      </w:r>
    </w:p>
    <w:p w14:paraId="3FAAB818" w14:textId="77777777" w:rsidR="00D74B61" w:rsidRPr="00ED69EB" w:rsidRDefault="00D74B61" w:rsidP="00D74B61">
      <w:pPr>
        <w:numPr>
          <w:ilvl w:val="0"/>
          <w:numId w:val="3"/>
        </w:numPr>
        <w:spacing w:after="120"/>
        <w:jc w:val="both"/>
        <w:rPr>
          <w:sz w:val="24"/>
        </w:rPr>
      </w:pPr>
      <w:r>
        <w:rPr>
          <w:sz w:val="24"/>
        </w:rPr>
        <w:t>it must be suitable for outdoor use and have a suitable carrying case;</w:t>
      </w:r>
    </w:p>
    <w:p w14:paraId="136558F2" w14:textId="77777777" w:rsidR="00D74B61" w:rsidRPr="00ED69EB" w:rsidRDefault="00D74B61" w:rsidP="00D74B61">
      <w:pPr>
        <w:numPr>
          <w:ilvl w:val="0"/>
          <w:numId w:val="3"/>
        </w:numPr>
        <w:spacing w:after="120"/>
        <w:jc w:val="both"/>
        <w:rPr>
          <w:sz w:val="24"/>
        </w:rPr>
      </w:pPr>
      <w:r>
        <w:rPr>
          <w:sz w:val="24"/>
        </w:rPr>
        <w:t>it must be small in size and weight;</w:t>
      </w:r>
    </w:p>
    <w:p w14:paraId="321208CB" w14:textId="77777777" w:rsidR="00D45B97" w:rsidRPr="00D4003F" w:rsidRDefault="00D74B61" w:rsidP="007F68B3">
      <w:pPr>
        <w:numPr>
          <w:ilvl w:val="0"/>
          <w:numId w:val="3"/>
        </w:numPr>
        <w:spacing w:after="120"/>
        <w:jc w:val="both"/>
        <w:rPr>
          <w:sz w:val="24"/>
        </w:rPr>
      </w:pPr>
      <w:r>
        <w:rPr>
          <w:sz w:val="24"/>
        </w:rPr>
        <w:t>user and maintenance manuals must be provided in Italian, with reference to the provisions of standard CEI EN 61187 (CEI 66-9) and point 5.4 of standard CEI EN 61010-1 (CEI 66-5);</w:t>
      </w:r>
    </w:p>
    <w:p w14:paraId="78E81528" w14:textId="77777777" w:rsidR="00D74B61" w:rsidRPr="00ED69EB" w:rsidRDefault="00D74B61" w:rsidP="00D74B61">
      <w:pPr>
        <w:numPr>
          <w:ilvl w:val="0"/>
          <w:numId w:val="3"/>
        </w:numPr>
        <w:spacing w:after="120"/>
        <w:jc w:val="both"/>
        <w:rPr>
          <w:sz w:val="24"/>
        </w:rPr>
      </w:pPr>
      <w:r>
        <w:rPr>
          <w:sz w:val="24"/>
        </w:rPr>
        <w:t>it must have an optical indicator clearly showing that the instrument is in operation;</w:t>
      </w:r>
    </w:p>
    <w:p w14:paraId="7A808F52" w14:textId="77777777" w:rsidR="00D74B61" w:rsidRPr="00ED69EB" w:rsidRDefault="00D74B61" w:rsidP="00D74B61">
      <w:pPr>
        <w:numPr>
          <w:ilvl w:val="0"/>
          <w:numId w:val="2"/>
        </w:numPr>
        <w:spacing w:after="120"/>
        <w:ind w:left="357" w:hanging="357"/>
        <w:jc w:val="both"/>
        <w:rPr>
          <w:sz w:val="24"/>
        </w:rPr>
      </w:pPr>
      <w:r>
        <w:rPr>
          <w:sz w:val="24"/>
        </w:rPr>
        <w:t>it must cover the following measuring ranges (including by means of multiple instruments/modules):</w:t>
      </w:r>
    </w:p>
    <w:p w14:paraId="31073D4B" w14:textId="77777777" w:rsidR="00D74B61" w:rsidRPr="00ED69EB" w:rsidRDefault="00D74B61" w:rsidP="00D74B61">
      <w:pPr>
        <w:numPr>
          <w:ilvl w:val="0"/>
          <w:numId w:val="6"/>
        </w:numPr>
        <w:spacing w:after="120"/>
        <w:ind w:left="1140" w:hanging="741"/>
        <w:jc w:val="both"/>
        <w:rPr>
          <w:sz w:val="24"/>
        </w:rPr>
      </w:pPr>
      <w:r>
        <w:rPr>
          <w:sz w:val="24"/>
        </w:rPr>
        <w:t>THT: 10 ÷ 100 mg/m</w:t>
      </w:r>
      <w:r>
        <w:rPr>
          <w:sz w:val="24"/>
          <w:vertAlign w:val="superscript"/>
        </w:rPr>
        <w:t>3</w:t>
      </w:r>
      <w:r>
        <w:rPr>
          <w:sz w:val="24"/>
        </w:rPr>
        <w:t>(s);</w:t>
      </w:r>
    </w:p>
    <w:p w14:paraId="7DC72D80" w14:textId="77777777" w:rsidR="00D74B61" w:rsidRPr="00ED69EB" w:rsidRDefault="00D74B61" w:rsidP="00D74B61">
      <w:pPr>
        <w:numPr>
          <w:ilvl w:val="0"/>
          <w:numId w:val="6"/>
        </w:numPr>
        <w:spacing w:after="120"/>
        <w:ind w:left="1140" w:hanging="741"/>
        <w:jc w:val="both"/>
        <w:rPr>
          <w:sz w:val="24"/>
        </w:rPr>
      </w:pPr>
      <w:r>
        <w:rPr>
          <w:sz w:val="24"/>
        </w:rPr>
        <w:t>TBM: 2 ÷ 100 mg/m</w:t>
      </w:r>
      <w:r>
        <w:rPr>
          <w:sz w:val="24"/>
          <w:vertAlign w:val="superscript"/>
        </w:rPr>
        <w:t>3</w:t>
      </w:r>
      <w:r>
        <w:rPr>
          <w:sz w:val="24"/>
        </w:rPr>
        <w:t>(s);</w:t>
      </w:r>
    </w:p>
    <w:p w14:paraId="5D297DBC" w14:textId="77777777" w:rsidR="00D74B61" w:rsidRPr="00ED69EB" w:rsidRDefault="00D74B61" w:rsidP="00D74B61">
      <w:pPr>
        <w:numPr>
          <w:ilvl w:val="0"/>
          <w:numId w:val="6"/>
        </w:numPr>
        <w:spacing w:after="120"/>
        <w:ind w:left="1140" w:hanging="741"/>
        <w:jc w:val="both"/>
        <w:rPr>
          <w:sz w:val="24"/>
        </w:rPr>
      </w:pPr>
      <w:r>
        <w:rPr>
          <w:sz w:val="24"/>
        </w:rPr>
        <w:t>Hydrocarbons: 0.01 ÷ 100% mol;</w:t>
      </w:r>
    </w:p>
    <w:p w14:paraId="1BC9876A" w14:textId="77777777" w:rsidR="00D74B61" w:rsidRDefault="00D74B61" w:rsidP="00D74B61">
      <w:pPr>
        <w:numPr>
          <w:ilvl w:val="0"/>
          <w:numId w:val="6"/>
        </w:numPr>
        <w:spacing w:after="120"/>
        <w:ind w:left="1140" w:hanging="741"/>
        <w:jc w:val="both"/>
        <w:rPr>
          <w:sz w:val="24"/>
        </w:rPr>
      </w:pPr>
      <w:r>
        <w:rPr>
          <w:sz w:val="24"/>
        </w:rPr>
        <w:t>Carbon dioxide: 0.01 ÷ 100% mol;</w:t>
      </w:r>
    </w:p>
    <w:p w14:paraId="1D5CB97D" w14:textId="77777777" w:rsidR="00D74B61" w:rsidRPr="00787F96" w:rsidRDefault="00D74B61" w:rsidP="00D74B61">
      <w:pPr>
        <w:numPr>
          <w:ilvl w:val="0"/>
          <w:numId w:val="6"/>
        </w:numPr>
        <w:spacing w:after="120"/>
        <w:ind w:left="1140" w:hanging="741"/>
        <w:jc w:val="both"/>
        <w:rPr>
          <w:sz w:val="24"/>
        </w:rPr>
      </w:pPr>
      <w:r>
        <w:rPr>
          <w:sz w:val="24"/>
        </w:rPr>
        <w:t>Nitrogen: 0.01 ÷ 100% mol;</w:t>
      </w:r>
    </w:p>
    <w:p w14:paraId="0944AAEF" w14:textId="77777777" w:rsidR="00295487" w:rsidRDefault="00295487" w:rsidP="00D4003F">
      <w:pPr>
        <w:pStyle w:val="Testonotaapidipagina"/>
      </w:pPr>
    </w:p>
    <w:p w14:paraId="2A5E40FB" w14:textId="77777777" w:rsidR="00D4003F" w:rsidRDefault="00D4003F" w:rsidP="00D4003F">
      <w:pPr>
        <w:pStyle w:val="Testonotaapidipagina"/>
      </w:pPr>
      <w:r>
        <w:rPr>
          <w:rStyle w:val="Rimandonotaapidipagina"/>
        </w:rPr>
        <w:t>1</w:t>
      </w:r>
      <w:r>
        <w:t xml:space="preserve"> Including with different configurations</w:t>
      </w:r>
    </w:p>
    <w:p w14:paraId="2CA299F8" w14:textId="77777777" w:rsidR="00074834" w:rsidRDefault="00074834" w:rsidP="00D4003F">
      <w:pPr>
        <w:pStyle w:val="Testonotaapidipagina"/>
      </w:pPr>
    </w:p>
    <w:p w14:paraId="7CEFB2D3" w14:textId="77777777" w:rsidR="00D4003F" w:rsidRDefault="00D4003F" w:rsidP="007F68B3">
      <w:pPr>
        <w:spacing w:after="120"/>
        <w:jc w:val="both"/>
        <w:rPr>
          <w:sz w:val="24"/>
        </w:rPr>
      </w:pPr>
    </w:p>
    <w:p w14:paraId="12AC3A19" w14:textId="77777777" w:rsidR="00D4003F" w:rsidRDefault="00D4003F" w:rsidP="007F68B3">
      <w:pPr>
        <w:spacing w:after="120"/>
        <w:jc w:val="both"/>
        <w:rPr>
          <w:sz w:val="24"/>
        </w:rPr>
      </w:pPr>
    </w:p>
    <w:p w14:paraId="743D84DB" w14:textId="77777777" w:rsidR="00D4003F" w:rsidRDefault="00D4003F" w:rsidP="007F68B3">
      <w:pPr>
        <w:spacing w:after="120"/>
        <w:jc w:val="both"/>
        <w:rPr>
          <w:sz w:val="24"/>
        </w:rPr>
      </w:pPr>
    </w:p>
    <w:p w14:paraId="771EB31A" w14:textId="77777777" w:rsidR="00D74B61" w:rsidRPr="00F5680F" w:rsidRDefault="00D74B61" w:rsidP="00D74B61">
      <w:pPr>
        <w:numPr>
          <w:ilvl w:val="0"/>
          <w:numId w:val="2"/>
        </w:numPr>
        <w:spacing w:after="120"/>
        <w:ind w:left="357" w:hanging="357"/>
        <w:jc w:val="both"/>
        <w:rPr>
          <w:sz w:val="24"/>
        </w:rPr>
      </w:pPr>
      <w:r>
        <w:rPr>
          <w:sz w:val="24"/>
        </w:rPr>
        <w:lastRenderedPageBreak/>
        <w:t xml:space="preserve">be repeatable, as a standard deviation, </w:t>
      </w:r>
      <w:r>
        <w:rPr>
          <w:sz w:val="24"/>
        </w:rPr>
        <w:sym w:font="Symbol" w:char="F0A3"/>
      </w:r>
      <w:r>
        <w:rPr>
          <w:sz w:val="24"/>
        </w:rPr>
        <w:t xml:space="preserve"> 10% in all measuring ranges;</w:t>
      </w:r>
    </w:p>
    <w:p w14:paraId="6FC9DBDC" w14:textId="77777777" w:rsidR="00D74B61" w:rsidRPr="00F5680F" w:rsidRDefault="00D74B61" w:rsidP="00D74B61">
      <w:pPr>
        <w:numPr>
          <w:ilvl w:val="0"/>
          <w:numId w:val="2"/>
        </w:numPr>
        <w:spacing w:after="120"/>
        <w:ind w:left="357" w:hanging="357"/>
        <w:jc w:val="both"/>
        <w:rPr>
          <w:sz w:val="24"/>
        </w:rPr>
      </w:pPr>
      <w:r>
        <w:rPr>
          <w:sz w:val="24"/>
        </w:rPr>
        <w:t xml:space="preserve">be accurate </w:t>
      </w:r>
      <w:r>
        <w:rPr>
          <w:sz w:val="24"/>
        </w:rPr>
        <w:sym w:font="Symbol" w:char="F0A3"/>
      </w:r>
      <w:r>
        <w:rPr>
          <w:sz w:val="24"/>
        </w:rPr>
        <w:t xml:space="preserve"> 10% in all measuring ranges;</w:t>
      </w:r>
    </w:p>
    <w:p w14:paraId="2E048B06" w14:textId="77777777" w:rsidR="00D74B61" w:rsidRPr="00F5680F" w:rsidRDefault="00D74B61" w:rsidP="00D74B61">
      <w:pPr>
        <w:numPr>
          <w:ilvl w:val="0"/>
          <w:numId w:val="3"/>
        </w:numPr>
        <w:spacing w:after="120"/>
        <w:jc w:val="both"/>
        <w:rPr>
          <w:sz w:val="24"/>
        </w:rPr>
      </w:pPr>
      <w:r>
        <w:rPr>
          <w:sz w:val="24"/>
        </w:rPr>
        <w:t>have rechargeable electric batteries with indication of charging level;</w:t>
      </w:r>
    </w:p>
    <w:p w14:paraId="7F5621A5" w14:textId="77777777" w:rsidR="00D74B61" w:rsidRPr="005E6C06" w:rsidRDefault="00D74B61" w:rsidP="00D74B61">
      <w:pPr>
        <w:numPr>
          <w:ilvl w:val="0"/>
          <w:numId w:val="3"/>
        </w:numPr>
        <w:spacing w:after="120"/>
        <w:jc w:val="both"/>
        <w:rPr>
          <w:sz w:val="24"/>
        </w:rPr>
      </w:pPr>
      <w:r>
        <w:rPr>
          <w:sz w:val="24"/>
        </w:rPr>
        <w:t>have a battery charging system, preferably fast-charging, that can be powered at 230 V</w:t>
      </w:r>
      <w:r>
        <w:rPr>
          <w:sz w:val="24"/>
          <w:vertAlign w:val="subscript"/>
        </w:rPr>
        <w:t>AC</w:t>
      </w:r>
      <w:r>
        <w:rPr>
          <w:sz w:val="24"/>
        </w:rPr>
        <w:t>;</w:t>
      </w:r>
    </w:p>
    <w:p w14:paraId="2655A730" w14:textId="77777777" w:rsidR="00D74B61" w:rsidRPr="00ED69EB" w:rsidRDefault="00D74B61" w:rsidP="00D74B61">
      <w:pPr>
        <w:numPr>
          <w:ilvl w:val="0"/>
          <w:numId w:val="3"/>
        </w:numPr>
        <w:spacing w:after="120"/>
        <w:jc w:val="both"/>
        <w:rPr>
          <w:sz w:val="24"/>
        </w:rPr>
      </w:pPr>
      <w:r>
        <w:rPr>
          <w:sz w:val="24"/>
        </w:rPr>
        <w:t>have an autonomy of at least 2 hours of continuous operation;</w:t>
      </w:r>
    </w:p>
    <w:p w14:paraId="3EFB93CF" w14:textId="77777777" w:rsidR="00D74B61" w:rsidRPr="00ED69EB" w:rsidRDefault="00D74B61" w:rsidP="00D74B61">
      <w:pPr>
        <w:numPr>
          <w:ilvl w:val="0"/>
          <w:numId w:val="3"/>
        </w:numPr>
        <w:spacing w:after="120"/>
        <w:jc w:val="both"/>
        <w:rPr>
          <w:sz w:val="24"/>
        </w:rPr>
      </w:pPr>
      <w:r>
        <w:rPr>
          <w:sz w:val="24"/>
        </w:rPr>
        <w:t>it must be easy to calibrate with equipment that can be operated by ITALGAS RETI staff.</w:t>
      </w:r>
    </w:p>
    <w:p w14:paraId="54624EF4" w14:textId="77777777" w:rsidR="009E602C" w:rsidRDefault="009E602C" w:rsidP="00D74B61">
      <w:pPr>
        <w:jc w:val="both"/>
        <w:rPr>
          <w:sz w:val="24"/>
        </w:rPr>
      </w:pPr>
    </w:p>
    <w:p w14:paraId="5A7BCFEA" w14:textId="77777777" w:rsidR="00D74B61" w:rsidRDefault="00D74B61" w:rsidP="00D74B61">
      <w:pPr>
        <w:pBdr>
          <w:top w:val="single" w:sz="6" w:space="1" w:color="auto" w:shadow="1"/>
          <w:left w:val="single" w:sz="6" w:space="1" w:color="auto" w:shadow="1"/>
          <w:bottom w:val="single" w:sz="6" w:space="1" w:color="auto" w:shadow="1"/>
          <w:right w:val="single" w:sz="6" w:space="1" w:color="auto" w:shadow="1"/>
        </w:pBdr>
        <w:shd w:val="pct10" w:color="auto" w:fill="auto"/>
        <w:jc w:val="center"/>
        <w:rPr>
          <w:b/>
          <w:sz w:val="24"/>
        </w:rPr>
      </w:pPr>
      <w:r>
        <w:rPr>
          <w:b/>
          <w:sz w:val="28"/>
        </w:rPr>
        <w:t>REFERENCE DOCUMENTATION AND LEGISLATION</w:t>
      </w:r>
    </w:p>
    <w:p w14:paraId="5AE425B7" w14:textId="77777777" w:rsidR="00D74B61" w:rsidRDefault="00D74B61" w:rsidP="00D74B61">
      <w:pPr>
        <w:rPr>
          <w:sz w:val="24"/>
        </w:rPr>
      </w:pPr>
    </w:p>
    <w:p w14:paraId="7D87B1EC" w14:textId="77777777" w:rsidR="00D74B61" w:rsidRDefault="00D74B61" w:rsidP="007F68B3">
      <w:pPr>
        <w:spacing w:after="120"/>
        <w:jc w:val="both"/>
        <w:rPr>
          <w:sz w:val="24"/>
        </w:rPr>
      </w:pPr>
      <w:r>
        <w:rPr>
          <w:sz w:val="24"/>
        </w:rPr>
        <w:t>The instrument in question must be accompanied by an EU Declaration of Conformity with the applicable European Directives. The European Directives referred to in this Tools and Methods chapter are shown in Table 2 below.</w:t>
      </w:r>
    </w:p>
    <w:p w14:paraId="59C19FC5" w14:textId="77777777" w:rsidR="00D74B61" w:rsidRPr="00F92179" w:rsidRDefault="00462411" w:rsidP="007F68B3">
      <w:pPr>
        <w:spacing w:after="120"/>
        <w:jc w:val="both"/>
        <w:rPr>
          <w:sz w:val="24"/>
        </w:rPr>
      </w:pPr>
      <w:r>
        <w:rPr>
          <w:sz w:val="24"/>
        </w:rPr>
        <w:t>The conformity of the instrument with the relevant harmonised standards, although not mandatory, infers conformity with the essential requirements applicable to the product, as set forth in the various directives. By way of a non-limiting example, the main relevant technical standards are listed below:</w:t>
      </w:r>
    </w:p>
    <w:p w14:paraId="741B3E47" w14:textId="77777777" w:rsidR="00072C13" w:rsidRDefault="00D74B61" w:rsidP="007F68B3">
      <w:pPr>
        <w:numPr>
          <w:ilvl w:val="0"/>
          <w:numId w:val="4"/>
        </w:numPr>
        <w:tabs>
          <w:tab w:val="clear" w:pos="-37"/>
          <w:tab w:val="num" w:pos="0"/>
          <w:tab w:val="left" w:pos="426"/>
          <w:tab w:val="left" w:pos="6124"/>
          <w:tab w:val="right" w:pos="9234"/>
        </w:tabs>
        <w:spacing w:after="60"/>
        <w:ind w:left="426" w:hanging="426"/>
        <w:jc w:val="both"/>
        <w:rPr>
          <w:sz w:val="24"/>
        </w:rPr>
      </w:pPr>
      <w:r>
        <w:rPr>
          <w:sz w:val="24"/>
        </w:rPr>
        <w:t xml:space="preserve">construction standards: </w:t>
      </w:r>
      <w:r>
        <w:rPr>
          <w:sz w:val="24"/>
        </w:rPr>
        <w:tab/>
      </w:r>
    </w:p>
    <w:p w14:paraId="54311158" w14:textId="77777777" w:rsidR="00D74B61" w:rsidRPr="00F92179" w:rsidRDefault="00D74B61" w:rsidP="007F68B3">
      <w:pPr>
        <w:numPr>
          <w:ilvl w:val="1"/>
          <w:numId w:val="4"/>
        </w:numPr>
        <w:tabs>
          <w:tab w:val="clear" w:pos="1043"/>
          <w:tab w:val="left" w:pos="426"/>
          <w:tab w:val="num" w:pos="851"/>
          <w:tab w:val="left" w:pos="6124"/>
          <w:tab w:val="right" w:pos="9234"/>
        </w:tabs>
        <w:spacing w:after="60"/>
        <w:ind w:left="851" w:hanging="425"/>
        <w:jc w:val="both"/>
        <w:rPr>
          <w:sz w:val="24"/>
        </w:rPr>
      </w:pPr>
      <w:r>
        <w:rPr>
          <w:sz w:val="24"/>
        </w:rPr>
        <w:t>CEI EN 61010-1 (CEI 66-5).</w:t>
      </w:r>
    </w:p>
    <w:p w14:paraId="79733801" w14:textId="77777777" w:rsidR="00072C13" w:rsidRDefault="00D74B61" w:rsidP="007F68B3">
      <w:pPr>
        <w:numPr>
          <w:ilvl w:val="0"/>
          <w:numId w:val="4"/>
        </w:numPr>
        <w:tabs>
          <w:tab w:val="clear" w:pos="-37"/>
          <w:tab w:val="num" w:pos="0"/>
          <w:tab w:val="left" w:pos="426"/>
          <w:tab w:val="left" w:pos="6124"/>
          <w:tab w:val="right" w:pos="9234"/>
        </w:tabs>
        <w:spacing w:after="60"/>
        <w:ind w:left="426" w:hanging="426"/>
        <w:jc w:val="both"/>
        <w:rPr>
          <w:sz w:val="24"/>
        </w:rPr>
      </w:pPr>
      <w:r>
        <w:rPr>
          <w:sz w:val="24"/>
        </w:rPr>
        <w:t>electromagnetic compatibility standards:</w:t>
      </w:r>
      <w:r>
        <w:rPr>
          <w:sz w:val="24"/>
        </w:rPr>
        <w:tab/>
      </w:r>
    </w:p>
    <w:p w14:paraId="543872CD" w14:textId="77777777" w:rsidR="00D74B61" w:rsidRDefault="00D74B61" w:rsidP="007F68B3">
      <w:pPr>
        <w:numPr>
          <w:ilvl w:val="1"/>
          <w:numId w:val="4"/>
        </w:numPr>
        <w:tabs>
          <w:tab w:val="clear" w:pos="1043"/>
          <w:tab w:val="left" w:pos="426"/>
          <w:tab w:val="num" w:pos="851"/>
          <w:tab w:val="left" w:pos="6124"/>
          <w:tab w:val="right" w:pos="9234"/>
        </w:tabs>
        <w:spacing w:after="60"/>
        <w:ind w:left="851" w:hanging="425"/>
        <w:jc w:val="both"/>
        <w:rPr>
          <w:sz w:val="24"/>
        </w:rPr>
      </w:pPr>
      <w:r>
        <w:rPr>
          <w:sz w:val="24"/>
        </w:rPr>
        <w:t>CEI EN 61326-1 (CEI 65-97);</w:t>
      </w:r>
    </w:p>
    <w:p w14:paraId="149906CE" w14:textId="77777777" w:rsidR="00790560" w:rsidRDefault="00790560" w:rsidP="007F68B3">
      <w:pPr>
        <w:numPr>
          <w:ilvl w:val="1"/>
          <w:numId w:val="4"/>
        </w:numPr>
        <w:tabs>
          <w:tab w:val="clear" w:pos="1043"/>
          <w:tab w:val="left" w:pos="426"/>
          <w:tab w:val="num" w:pos="851"/>
          <w:tab w:val="left" w:pos="6124"/>
          <w:tab w:val="right" w:pos="9234"/>
        </w:tabs>
        <w:spacing w:after="60"/>
        <w:ind w:left="851" w:hanging="425"/>
        <w:jc w:val="both"/>
        <w:rPr>
          <w:sz w:val="24"/>
        </w:rPr>
      </w:pPr>
      <w:r>
        <w:rPr>
          <w:sz w:val="24"/>
        </w:rPr>
        <w:t>CEI EN 61326-2-1 (CEI 65-96);</w:t>
      </w:r>
    </w:p>
    <w:p w14:paraId="4DA6C8A1" w14:textId="77777777" w:rsidR="00072C13" w:rsidRDefault="00072C13" w:rsidP="007F68B3">
      <w:pPr>
        <w:numPr>
          <w:ilvl w:val="1"/>
          <w:numId w:val="4"/>
        </w:numPr>
        <w:tabs>
          <w:tab w:val="clear" w:pos="1043"/>
          <w:tab w:val="left" w:pos="426"/>
          <w:tab w:val="num" w:pos="851"/>
          <w:tab w:val="left" w:pos="6124"/>
          <w:tab w:val="right" w:pos="9234"/>
        </w:tabs>
        <w:spacing w:after="60"/>
        <w:ind w:left="851" w:hanging="425"/>
        <w:jc w:val="both"/>
        <w:rPr>
          <w:sz w:val="24"/>
        </w:rPr>
      </w:pPr>
      <w:r>
        <w:rPr>
          <w:sz w:val="24"/>
        </w:rPr>
        <w:t>CEI EN 61326-2-2 (CEI 65-98);</w:t>
      </w:r>
    </w:p>
    <w:p w14:paraId="126BA062" w14:textId="77777777" w:rsidR="00072C13" w:rsidRDefault="00407B62" w:rsidP="007F68B3">
      <w:pPr>
        <w:numPr>
          <w:ilvl w:val="1"/>
          <w:numId w:val="4"/>
        </w:numPr>
        <w:tabs>
          <w:tab w:val="clear" w:pos="1043"/>
          <w:tab w:val="left" w:pos="426"/>
          <w:tab w:val="num" w:pos="851"/>
          <w:tab w:val="left" w:pos="6124"/>
          <w:tab w:val="right" w:pos="9234"/>
        </w:tabs>
        <w:spacing w:after="60"/>
        <w:ind w:left="851" w:hanging="425"/>
        <w:jc w:val="both"/>
        <w:rPr>
          <w:sz w:val="24"/>
        </w:rPr>
      </w:pPr>
      <w:r>
        <w:rPr>
          <w:sz w:val="24"/>
        </w:rPr>
        <w:t>CEI EN 61326-2-3 (CEI 65-99);</w:t>
      </w:r>
    </w:p>
    <w:p w14:paraId="45F4858D" w14:textId="77777777" w:rsidR="00072C13" w:rsidRDefault="00407B62" w:rsidP="007F68B3">
      <w:pPr>
        <w:numPr>
          <w:ilvl w:val="1"/>
          <w:numId w:val="4"/>
        </w:numPr>
        <w:tabs>
          <w:tab w:val="clear" w:pos="1043"/>
          <w:tab w:val="left" w:pos="426"/>
          <w:tab w:val="num" w:pos="851"/>
          <w:tab w:val="left" w:pos="6124"/>
          <w:tab w:val="right" w:pos="9234"/>
        </w:tabs>
        <w:spacing w:after="60"/>
        <w:ind w:left="851" w:hanging="425"/>
        <w:jc w:val="both"/>
        <w:rPr>
          <w:sz w:val="24"/>
        </w:rPr>
      </w:pPr>
      <w:r>
        <w:rPr>
          <w:sz w:val="24"/>
        </w:rPr>
        <w:t>CEI EN 61326-2-4 (CEI 65-100);</w:t>
      </w:r>
    </w:p>
    <w:p w14:paraId="50B443AB" w14:textId="77777777" w:rsidR="00072C13" w:rsidRDefault="00407B62" w:rsidP="007F68B3">
      <w:pPr>
        <w:numPr>
          <w:ilvl w:val="1"/>
          <w:numId w:val="4"/>
        </w:numPr>
        <w:tabs>
          <w:tab w:val="clear" w:pos="1043"/>
          <w:tab w:val="left" w:pos="426"/>
          <w:tab w:val="num" w:pos="851"/>
          <w:tab w:val="left" w:pos="6124"/>
          <w:tab w:val="right" w:pos="9234"/>
        </w:tabs>
        <w:spacing w:after="60"/>
        <w:ind w:left="851" w:hanging="425"/>
        <w:jc w:val="both"/>
        <w:rPr>
          <w:sz w:val="24"/>
        </w:rPr>
      </w:pPr>
      <w:r>
        <w:rPr>
          <w:sz w:val="24"/>
        </w:rPr>
        <w:t>CEI EN 61326-2-5 (CEI 65-101);</w:t>
      </w:r>
    </w:p>
    <w:p w14:paraId="2E94E1F8" w14:textId="77777777" w:rsidR="00072C13" w:rsidRDefault="00407B62" w:rsidP="007F68B3">
      <w:pPr>
        <w:numPr>
          <w:ilvl w:val="1"/>
          <w:numId w:val="4"/>
        </w:numPr>
        <w:tabs>
          <w:tab w:val="clear" w:pos="1043"/>
          <w:tab w:val="left" w:pos="426"/>
          <w:tab w:val="num" w:pos="851"/>
          <w:tab w:val="left" w:pos="6124"/>
          <w:tab w:val="right" w:pos="9234"/>
        </w:tabs>
        <w:spacing w:after="60"/>
        <w:ind w:left="851" w:hanging="425"/>
        <w:jc w:val="both"/>
        <w:rPr>
          <w:sz w:val="24"/>
        </w:rPr>
      </w:pPr>
      <w:r>
        <w:rPr>
          <w:sz w:val="24"/>
        </w:rPr>
        <w:t>CEI EN 61326-2-6 (CEI 65-102).</w:t>
      </w:r>
    </w:p>
    <w:p w14:paraId="20ADC1AF" w14:textId="77777777" w:rsidR="00D74B61" w:rsidRDefault="00D74B61" w:rsidP="00D74B61">
      <w:pPr>
        <w:spacing w:after="120"/>
        <w:jc w:val="both"/>
        <w:rPr>
          <w:sz w:val="24"/>
        </w:rPr>
      </w:pPr>
      <w:r>
        <w:rPr>
          <w:sz w:val="24"/>
        </w:rPr>
        <w:t>For the purposes of safe use of the instrument, in compliance with the provisions of Legislative Decree no. 81/08 and subsequent amendments and additions, Title XI, taking into account the conditions of use and environmental conditions set forth in this Tools and Methods chapter, the Manufacturer or Authorised Representative thereof established in the EU, must carry out an assessment of the risks that may be generated by the use of the product supplied, which also takes into account the "explosion risk" (ATEX analysis).</w:t>
      </w:r>
    </w:p>
    <w:p w14:paraId="44EC2134" w14:textId="77777777" w:rsidR="00532800" w:rsidRDefault="00532800" w:rsidP="00D74B61">
      <w:pPr>
        <w:spacing w:after="120"/>
        <w:jc w:val="both"/>
        <w:rPr>
          <w:sz w:val="24"/>
        </w:rPr>
      </w:pPr>
    </w:p>
    <w:p w14:paraId="31C29E6F" w14:textId="77777777" w:rsidR="00532800" w:rsidRDefault="00532800" w:rsidP="00D74B61">
      <w:pPr>
        <w:spacing w:after="120"/>
        <w:jc w:val="both"/>
        <w:rPr>
          <w:sz w:val="24"/>
        </w:rPr>
      </w:pPr>
    </w:p>
    <w:p w14:paraId="1244DA4D" w14:textId="77777777" w:rsidR="00532800" w:rsidRDefault="00532800" w:rsidP="00D74B61">
      <w:pPr>
        <w:spacing w:after="120"/>
        <w:jc w:val="both"/>
        <w:rPr>
          <w:sz w:val="24"/>
        </w:rPr>
      </w:pPr>
    </w:p>
    <w:p w14:paraId="76776482" w14:textId="77777777" w:rsidR="00532800" w:rsidRDefault="00532800" w:rsidP="00D74B61">
      <w:pPr>
        <w:spacing w:after="120"/>
        <w:jc w:val="both"/>
        <w:rPr>
          <w:sz w:val="24"/>
        </w:rPr>
      </w:pPr>
    </w:p>
    <w:p w14:paraId="5D57B354" w14:textId="77777777" w:rsidR="00532800" w:rsidRDefault="00532800" w:rsidP="00D74B61">
      <w:pPr>
        <w:spacing w:after="120"/>
        <w:jc w:val="both"/>
        <w:rPr>
          <w:sz w:val="24"/>
        </w:rPr>
      </w:pPr>
    </w:p>
    <w:p w14:paraId="08879122" w14:textId="183408A9" w:rsidR="00D74B61" w:rsidRPr="000A02EF" w:rsidRDefault="00D74B61" w:rsidP="00D74B61">
      <w:pPr>
        <w:spacing w:after="120"/>
        <w:jc w:val="both"/>
        <w:rPr>
          <w:sz w:val="24"/>
        </w:rPr>
      </w:pPr>
      <w:r>
        <w:rPr>
          <w:sz w:val="24"/>
        </w:rPr>
        <w:lastRenderedPageBreak/>
        <w:t xml:space="preserve">If the product falls within the scope of Legislative Decree no. 85/2016, it must apply the provisions, especially as regards product "marking" and issue of all the documentation required, as appropriate, by the aforementioned Decree and by any harmonised standards adopted (e.g. EU declaration of conformity or certificate of conformity, operating and maintenance instructions in Italian, </w:t>
      </w:r>
      <w:proofErr w:type="gramStart"/>
      <w:r>
        <w:rPr>
          <w:sz w:val="24"/>
        </w:rPr>
        <w:t>possible certificate</w:t>
      </w:r>
      <w:proofErr w:type="gramEnd"/>
      <w:r>
        <w:rPr>
          <w:sz w:val="24"/>
        </w:rPr>
        <w:t xml:space="preserve"> of conformity following EU type-test). The instrument must be made, in this case, with a protection mode approved for </w:t>
      </w:r>
      <w:r>
        <w:rPr>
          <w:i/>
          <w:sz w:val="24"/>
        </w:rPr>
        <w:t>Category 2</w:t>
      </w:r>
      <w:r>
        <w:rPr>
          <w:sz w:val="24"/>
        </w:rPr>
        <w:t xml:space="preserve"> (e.g. “i”, “d”, “e”, “m”, </w:t>
      </w:r>
      <w:proofErr w:type="gramStart"/>
      <w:r>
        <w:rPr>
          <w:sz w:val="24"/>
        </w:rPr>
        <w:t>etc.</w:t>
      </w:r>
      <w:proofErr w:type="gramEnd"/>
      <w:r>
        <w:rPr>
          <w:sz w:val="24"/>
        </w:rPr>
        <w:t>), as shown in Table 1.</w:t>
      </w:r>
    </w:p>
    <w:p w14:paraId="53D7833E" w14:textId="77777777" w:rsidR="00D74B61" w:rsidRPr="000A02EF" w:rsidRDefault="00D74B61" w:rsidP="00D74B61">
      <w:pPr>
        <w:spacing w:after="120"/>
        <w:jc w:val="both"/>
        <w:rPr>
          <w:sz w:val="24"/>
        </w:rPr>
      </w:pPr>
      <w:r>
        <w:rPr>
          <w:sz w:val="24"/>
        </w:rPr>
        <w:t xml:space="preserve">Otherwise, the Manufacturer or Authorised Representative must issue a declaration stating, under its own responsibility, that following the risk analysis </w:t>
      </w:r>
      <w:proofErr w:type="gramStart"/>
      <w:r>
        <w:rPr>
          <w:sz w:val="24"/>
        </w:rPr>
        <w:t>carried out</w:t>
      </w:r>
      <w:proofErr w:type="gramEnd"/>
      <w:r>
        <w:rPr>
          <w:sz w:val="24"/>
        </w:rPr>
        <w:t xml:space="preserve"> in relation to the conditions of use envisaged, the product does not fall within the scope of Legislative Decree no. 85/2016 and may therefore be installed in all types of zones as set out in Legislative Decree no. 81/2008, as amended, Title XI.</w:t>
      </w:r>
    </w:p>
    <w:p w14:paraId="0DD2BCB7" w14:textId="77777777" w:rsidR="00D74B61" w:rsidRPr="000A02EF" w:rsidRDefault="00D74B61" w:rsidP="00D74B61">
      <w:pPr>
        <w:spacing w:after="120"/>
        <w:jc w:val="both"/>
        <w:rPr>
          <w:sz w:val="24"/>
        </w:rPr>
      </w:pPr>
      <w:r>
        <w:rPr>
          <w:sz w:val="24"/>
        </w:rPr>
        <w:t>In any case, the Manufacturer or Authorised Representative must provide the classification of explosion hazard locations for the substances and "emission sources" present in the product, or at least include, in the instructions for use, the information necessary for the user to classify the locations to be included in the "Explosion Protection Document", when necessary, taking into account the intended use and environmental conditions.</w:t>
      </w:r>
    </w:p>
    <w:p w14:paraId="689E6E21" w14:textId="77777777" w:rsidR="00D74B61" w:rsidRDefault="00D74B61" w:rsidP="00D74B61">
      <w:pPr>
        <w:jc w:val="both"/>
        <w:rPr>
          <w:sz w:val="24"/>
        </w:rPr>
      </w:pPr>
    </w:p>
    <w:p w14:paraId="20F3C3ED" w14:textId="77777777" w:rsidR="00D74B61" w:rsidRPr="00F92179" w:rsidRDefault="00D74B61" w:rsidP="00D74B61">
      <w:pPr>
        <w:jc w:val="both"/>
        <w:rPr>
          <w:sz w:val="24"/>
        </w:rPr>
      </w:pPr>
      <w:r>
        <w:rPr>
          <w:sz w:val="24"/>
        </w:rPr>
        <w:t>Table 1 - Reference regulations and requirements</w:t>
      </w:r>
    </w:p>
    <w:p w14:paraId="42B03011" w14:textId="77777777" w:rsidR="00D74B61" w:rsidRPr="00F92179" w:rsidRDefault="00D74B61" w:rsidP="00D74B61">
      <w:pPr>
        <w:jc w:val="both"/>
        <w:rPr>
          <w:sz w:val="24"/>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665"/>
        <w:gridCol w:w="3740"/>
        <w:gridCol w:w="3105"/>
      </w:tblGrid>
      <w:tr w:rsidR="00D74B61" w:rsidRPr="00F92179" w14:paraId="0A891A26" w14:textId="77777777" w:rsidTr="009247C9">
        <w:trPr>
          <w:jc w:val="center"/>
        </w:trPr>
        <w:tc>
          <w:tcPr>
            <w:tcW w:w="2665" w:type="dxa"/>
            <w:tcBorders>
              <w:top w:val="single" w:sz="12" w:space="0" w:color="auto"/>
              <w:bottom w:val="single" w:sz="12" w:space="0" w:color="auto"/>
            </w:tcBorders>
            <w:shd w:val="clear" w:color="auto" w:fill="auto"/>
          </w:tcPr>
          <w:p w14:paraId="7C30D543" w14:textId="77777777" w:rsidR="00D74B61" w:rsidRPr="00F92179" w:rsidRDefault="00D74B61" w:rsidP="00131794">
            <w:pPr>
              <w:spacing w:before="40" w:after="20"/>
              <w:jc w:val="center"/>
              <w:rPr>
                <w:b/>
              </w:rPr>
            </w:pPr>
            <w:r>
              <w:br w:type="page"/>
            </w:r>
            <w:r>
              <w:rPr>
                <w:b/>
              </w:rPr>
              <w:t>TECHNICAL CHARACTERISTICS</w:t>
            </w:r>
          </w:p>
        </w:tc>
        <w:tc>
          <w:tcPr>
            <w:tcW w:w="3740" w:type="dxa"/>
            <w:tcBorders>
              <w:top w:val="single" w:sz="12" w:space="0" w:color="auto"/>
              <w:bottom w:val="single" w:sz="12" w:space="0" w:color="auto"/>
            </w:tcBorders>
            <w:shd w:val="clear" w:color="auto" w:fill="auto"/>
          </w:tcPr>
          <w:p w14:paraId="78726A6A" w14:textId="77777777" w:rsidR="00D74B61" w:rsidRPr="00F92179" w:rsidRDefault="00D74B61" w:rsidP="00131794">
            <w:pPr>
              <w:spacing w:before="160" w:after="20"/>
              <w:jc w:val="center"/>
              <w:rPr>
                <w:b/>
              </w:rPr>
            </w:pPr>
            <w:r>
              <w:rPr>
                <w:b/>
              </w:rPr>
              <w:t>REQUIREMENTS</w:t>
            </w:r>
          </w:p>
        </w:tc>
        <w:tc>
          <w:tcPr>
            <w:tcW w:w="3105" w:type="dxa"/>
            <w:tcBorders>
              <w:top w:val="single" w:sz="12" w:space="0" w:color="auto"/>
              <w:bottom w:val="single" w:sz="12" w:space="0" w:color="auto"/>
            </w:tcBorders>
            <w:shd w:val="clear" w:color="auto" w:fill="auto"/>
          </w:tcPr>
          <w:p w14:paraId="5869671B" w14:textId="77777777" w:rsidR="00D74B61" w:rsidRPr="00F92179" w:rsidRDefault="00D74B61" w:rsidP="00131794">
            <w:pPr>
              <w:spacing w:before="40"/>
              <w:jc w:val="center"/>
              <w:rPr>
                <w:b/>
              </w:rPr>
            </w:pPr>
            <w:r>
              <w:rPr>
                <w:b/>
              </w:rPr>
              <w:t>REFERENCE STANDARDS/REGULATIONS</w:t>
            </w:r>
          </w:p>
          <w:p w14:paraId="5EA567B9" w14:textId="77777777" w:rsidR="00D74B61" w:rsidRPr="00F92179" w:rsidRDefault="00D74B61" w:rsidP="00131794">
            <w:pPr>
              <w:spacing w:after="20"/>
              <w:jc w:val="center"/>
              <w:rPr>
                <w:b/>
              </w:rPr>
            </w:pPr>
          </w:p>
        </w:tc>
      </w:tr>
      <w:tr w:rsidR="00D74B61" w:rsidRPr="00F92179" w14:paraId="757E05DD" w14:textId="77777777">
        <w:tblPrEx>
          <w:tblCellMar>
            <w:left w:w="70" w:type="dxa"/>
            <w:right w:w="70" w:type="dxa"/>
          </w:tblCellMar>
        </w:tblPrEx>
        <w:trPr>
          <w:jc w:val="center"/>
        </w:trPr>
        <w:tc>
          <w:tcPr>
            <w:tcW w:w="2665" w:type="dxa"/>
            <w:tcBorders>
              <w:top w:val="single" w:sz="12" w:space="0" w:color="auto"/>
            </w:tcBorders>
          </w:tcPr>
          <w:p w14:paraId="48BCD389" w14:textId="77777777" w:rsidR="00D74B61" w:rsidRPr="00CF1185" w:rsidRDefault="00D74B61" w:rsidP="00131794">
            <w:pPr>
              <w:spacing w:before="40" w:after="20"/>
              <w:rPr>
                <w:b/>
              </w:rPr>
            </w:pPr>
            <w:r>
              <w:rPr>
                <w:b/>
              </w:rPr>
              <w:t xml:space="preserve">Type of execution </w:t>
            </w:r>
            <w:proofErr w:type="gramStart"/>
            <w:r>
              <w:rPr>
                <w:b/>
                <w:vertAlign w:val="superscript"/>
              </w:rPr>
              <w:t>2</w:t>
            </w:r>
            <w:proofErr w:type="gramEnd"/>
          </w:p>
        </w:tc>
        <w:tc>
          <w:tcPr>
            <w:tcW w:w="3740" w:type="dxa"/>
            <w:tcBorders>
              <w:top w:val="single" w:sz="12" w:space="0" w:color="auto"/>
            </w:tcBorders>
          </w:tcPr>
          <w:p w14:paraId="0F0BFD4C" w14:textId="77777777" w:rsidR="00D74B61" w:rsidRPr="00F92179" w:rsidRDefault="00D74B61" w:rsidP="00131794">
            <w:pPr>
              <w:spacing w:before="40" w:after="20"/>
              <w:jc w:val="center"/>
            </w:pPr>
            <w:r>
              <w:rPr>
                <w:b/>
              </w:rPr>
              <w:t>Ex</w:t>
            </w:r>
          </w:p>
        </w:tc>
        <w:tc>
          <w:tcPr>
            <w:tcW w:w="3105" w:type="dxa"/>
            <w:tcBorders>
              <w:top w:val="single" w:sz="12" w:space="0" w:color="auto"/>
            </w:tcBorders>
          </w:tcPr>
          <w:p w14:paraId="5A010DDF" w14:textId="77777777" w:rsidR="00D74B61" w:rsidRPr="00F92179" w:rsidRDefault="00D74B61" w:rsidP="006C7D40">
            <w:pPr>
              <w:spacing w:before="40" w:after="20"/>
              <w:jc w:val="center"/>
            </w:pPr>
            <w:r>
              <w:t>CEI EN 60079-0 (CEI 31-70)</w:t>
            </w:r>
          </w:p>
        </w:tc>
      </w:tr>
      <w:tr w:rsidR="00D74B61" w:rsidRPr="00F92179" w14:paraId="41E8C0E8" w14:textId="77777777">
        <w:tblPrEx>
          <w:tblCellMar>
            <w:left w:w="70" w:type="dxa"/>
            <w:right w:w="70" w:type="dxa"/>
          </w:tblCellMar>
        </w:tblPrEx>
        <w:trPr>
          <w:jc w:val="center"/>
        </w:trPr>
        <w:tc>
          <w:tcPr>
            <w:tcW w:w="2665" w:type="dxa"/>
          </w:tcPr>
          <w:p w14:paraId="7EB3F807" w14:textId="77777777" w:rsidR="00D74B61" w:rsidRPr="00CF1185" w:rsidRDefault="00D74B61" w:rsidP="00131794">
            <w:pPr>
              <w:spacing w:before="40" w:after="20"/>
              <w:rPr>
                <w:b/>
              </w:rPr>
            </w:pPr>
            <w:r>
              <w:rPr>
                <w:b/>
              </w:rPr>
              <w:t xml:space="preserve">Protection mode </w:t>
            </w:r>
            <w:proofErr w:type="gramStart"/>
            <w:r>
              <w:rPr>
                <w:b/>
                <w:sz w:val="24"/>
                <w:vertAlign w:val="superscript"/>
              </w:rPr>
              <w:t>2</w:t>
            </w:r>
            <w:proofErr w:type="gramEnd"/>
          </w:p>
        </w:tc>
        <w:tc>
          <w:tcPr>
            <w:tcW w:w="3740" w:type="dxa"/>
          </w:tcPr>
          <w:p w14:paraId="593F116A" w14:textId="77777777" w:rsidR="00D74B61" w:rsidRPr="00F92179" w:rsidRDefault="00D74B61" w:rsidP="00E929DF">
            <w:pPr>
              <w:spacing w:before="40" w:after="20"/>
              <w:jc w:val="center"/>
            </w:pPr>
            <w:r>
              <w:t>Of the type permitted for Category 2</w:t>
            </w:r>
          </w:p>
          <w:p w14:paraId="638BE67F" w14:textId="1F3D06A0" w:rsidR="00D74B61" w:rsidRPr="00F92179" w:rsidRDefault="00D74B61" w:rsidP="00E929DF">
            <w:pPr>
              <w:spacing w:before="40" w:after="20"/>
              <w:jc w:val="center"/>
            </w:pPr>
            <w:r>
              <w:t xml:space="preserve">(e.g. “i”, “d”, “e”, “m”, </w:t>
            </w:r>
            <w:proofErr w:type="gramStart"/>
            <w:r>
              <w:t>etc.</w:t>
            </w:r>
            <w:proofErr w:type="gramEnd"/>
            <w:r>
              <w:t>)</w:t>
            </w:r>
          </w:p>
        </w:tc>
        <w:tc>
          <w:tcPr>
            <w:tcW w:w="3105" w:type="dxa"/>
          </w:tcPr>
          <w:p w14:paraId="091691EC" w14:textId="77777777" w:rsidR="00D74B61" w:rsidRPr="00F92179" w:rsidRDefault="00D74B61" w:rsidP="006C7D40">
            <w:pPr>
              <w:spacing w:before="40" w:after="20"/>
              <w:jc w:val="center"/>
            </w:pPr>
            <w:r>
              <w:t>CEI EN 60079-0 (CEI 31-70)</w:t>
            </w:r>
          </w:p>
        </w:tc>
      </w:tr>
      <w:tr w:rsidR="00D74B61" w:rsidRPr="00F92179" w14:paraId="743D9C11" w14:textId="77777777">
        <w:tblPrEx>
          <w:tblCellMar>
            <w:left w:w="70" w:type="dxa"/>
            <w:right w:w="70" w:type="dxa"/>
          </w:tblCellMar>
        </w:tblPrEx>
        <w:trPr>
          <w:jc w:val="center"/>
        </w:trPr>
        <w:tc>
          <w:tcPr>
            <w:tcW w:w="2665" w:type="dxa"/>
          </w:tcPr>
          <w:p w14:paraId="193D6AA3" w14:textId="77777777" w:rsidR="00D74B61" w:rsidRPr="00CF1185" w:rsidRDefault="00D74B61" w:rsidP="00131794">
            <w:pPr>
              <w:spacing w:before="40" w:after="20"/>
              <w:rPr>
                <w:b/>
              </w:rPr>
            </w:pPr>
            <w:r>
              <w:rPr>
                <w:b/>
              </w:rPr>
              <w:t xml:space="preserve">Group </w:t>
            </w:r>
            <w:r>
              <w:rPr>
                <w:b/>
                <w:sz w:val="24"/>
                <w:vertAlign w:val="superscript"/>
              </w:rPr>
              <w:t>2</w:t>
            </w:r>
          </w:p>
        </w:tc>
        <w:tc>
          <w:tcPr>
            <w:tcW w:w="3740" w:type="dxa"/>
          </w:tcPr>
          <w:p w14:paraId="6430A756" w14:textId="77777777" w:rsidR="00D74B61" w:rsidRPr="006C7D40" w:rsidRDefault="00D74B61" w:rsidP="00131794">
            <w:pPr>
              <w:spacing w:before="40" w:after="20"/>
              <w:jc w:val="center"/>
              <w:rPr>
                <w:rFonts w:cs="Arial"/>
                <w:szCs w:val="20"/>
              </w:rPr>
            </w:pPr>
            <w:r>
              <w:t>At least</w:t>
            </w:r>
            <w:r>
              <w:rPr>
                <w:b/>
              </w:rPr>
              <w:t xml:space="preserve"> IIB</w:t>
            </w:r>
          </w:p>
        </w:tc>
        <w:tc>
          <w:tcPr>
            <w:tcW w:w="3105" w:type="dxa"/>
          </w:tcPr>
          <w:p w14:paraId="399069F5" w14:textId="77777777" w:rsidR="00D74B61" w:rsidRPr="00F92179" w:rsidRDefault="00D74B61" w:rsidP="006C7D40">
            <w:pPr>
              <w:spacing w:before="40" w:after="20"/>
              <w:jc w:val="center"/>
            </w:pPr>
            <w:r>
              <w:t>CEI EN 60079-0 (CEI 31-70)</w:t>
            </w:r>
          </w:p>
        </w:tc>
      </w:tr>
      <w:tr w:rsidR="00D74B61" w:rsidRPr="00F92179" w14:paraId="364DF8C3" w14:textId="77777777">
        <w:tblPrEx>
          <w:tblCellMar>
            <w:left w:w="70" w:type="dxa"/>
            <w:right w:w="70" w:type="dxa"/>
          </w:tblCellMar>
        </w:tblPrEx>
        <w:trPr>
          <w:jc w:val="center"/>
        </w:trPr>
        <w:tc>
          <w:tcPr>
            <w:tcW w:w="2665" w:type="dxa"/>
          </w:tcPr>
          <w:p w14:paraId="7A991DA0" w14:textId="77777777" w:rsidR="00D74B61" w:rsidRPr="00CF1185" w:rsidRDefault="00D74B61" w:rsidP="00131794">
            <w:pPr>
              <w:spacing w:before="40" w:after="20"/>
              <w:rPr>
                <w:b/>
              </w:rPr>
            </w:pPr>
            <w:r>
              <w:rPr>
                <w:b/>
              </w:rPr>
              <w:t xml:space="preserve">Temperature class </w:t>
            </w:r>
            <w:r>
              <w:rPr>
                <w:b/>
                <w:sz w:val="24"/>
                <w:vertAlign w:val="superscript"/>
              </w:rPr>
              <w:t>2</w:t>
            </w:r>
          </w:p>
        </w:tc>
        <w:tc>
          <w:tcPr>
            <w:tcW w:w="3740" w:type="dxa"/>
          </w:tcPr>
          <w:p w14:paraId="5F12813A" w14:textId="77777777" w:rsidR="00D74B61" w:rsidRPr="00F92179" w:rsidRDefault="00D74B61" w:rsidP="00131794">
            <w:pPr>
              <w:spacing w:before="40" w:after="20"/>
              <w:jc w:val="center"/>
            </w:pPr>
            <w:r>
              <w:t>At least</w:t>
            </w:r>
            <w:r>
              <w:rPr>
                <w:rFonts w:ascii="Footlight MT Light" w:hAnsi="Footlight MT Light"/>
                <w:b/>
                <w:sz w:val="22"/>
              </w:rPr>
              <w:t xml:space="preserve"> </w:t>
            </w:r>
            <w:r>
              <w:rPr>
                <w:b/>
              </w:rPr>
              <w:t>T3</w:t>
            </w:r>
          </w:p>
        </w:tc>
        <w:tc>
          <w:tcPr>
            <w:tcW w:w="3105" w:type="dxa"/>
          </w:tcPr>
          <w:p w14:paraId="63F482E2" w14:textId="77777777" w:rsidR="00D74B61" w:rsidRPr="00F92179" w:rsidRDefault="00D74B61" w:rsidP="006C7D40">
            <w:pPr>
              <w:spacing w:before="40" w:after="20"/>
              <w:jc w:val="center"/>
            </w:pPr>
            <w:r>
              <w:t>CEI EN 60079-0 (CEI 31-70)</w:t>
            </w:r>
          </w:p>
        </w:tc>
      </w:tr>
      <w:tr w:rsidR="00D74B61" w:rsidRPr="00F92179" w14:paraId="7C1B5A1A" w14:textId="77777777">
        <w:tblPrEx>
          <w:tblCellMar>
            <w:left w:w="70" w:type="dxa"/>
            <w:right w:w="70" w:type="dxa"/>
          </w:tblCellMar>
        </w:tblPrEx>
        <w:trPr>
          <w:jc w:val="center"/>
        </w:trPr>
        <w:tc>
          <w:tcPr>
            <w:tcW w:w="2665" w:type="dxa"/>
            <w:tcBorders>
              <w:bottom w:val="single" w:sz="4" w:space="0" w:color="auto"/>
            </w:tcBorders>
          </w:tcPr>
          <w:p w14:paraId="684D1074" w14:textId="77777777" w:rsidR="00D74B61" w:rsidRPr="00CF1185" w:rsidRDefault="00D74B61" w:rsidP="00131794">
            <w:pPr>
              <w:spacing w:before="40" w:after="20"/>
              <w:rPr>
                <w:b/>
              </w:rPr>
            </w:pPr>
            <w:r>
              <w:rPr>
                <w:b/>
              </w:rPr>
              <w:t>Degree of protection</w:t>
            </w:r>
          </w:p>
        </w:tc>
        <w:tc>
          <w:tcPr>
            <w:tcW w:w="3740" w:type="dxa"/>
            <w:tcBorders>
              <w:bottom w:val="single" w:sz="4" w:space="0" w:color="auto"/>
            </w:tcBorders>
          </w:tcPr>
          <w:p w14:paraId="6F7D1425" w14:textId="77777777" w:rsidR="00D74B61" w:rsidRPr="00F92179" w:rsidRDefault="00D74B61" w:rsidP="00131794">
            <w:pPr>
              <w:spacing w:before="40" w:after="20"/>
              <w:jc w:val="center"/>
            </w:pPr>
            <w:r>
              <w:rPr>
                <w:b/>
              </w:rPr>
              <w:sym w:font="Symbol" w:char="F0B3"/>
            </w:r>
            <w:r>
              <w:rPr>
                <w:b/>
              </w:rPr>
              <w:t xml:space="preserve"> IP45</w:t>
            </w:r>
          </w:p>
        </w:tc>
        <w:tc>
          <w:tcPr>
            <w:tcW w:w="3105" w:type="dxa"/>
            <w:tcBorders>
              <w:bottom w:val="single" w:sz="4" w:space="0" w:color="auto"/>
            </w:tcBorders>
          </w:tcPr>
          <w:p w14:paraId="2C7ABFC3" w14:textId="77777777" w:rsidR="00D74B61" w:rsidRPr="00F92179" w:rsidRDefault="00D74B61" w:rsidP="00BD7214">
            <w:pPr>
              <w:spacing w:before="40" w:after="20"/>
              <w:jc w:val="center"/>
            </w:pPr>
            <w:r>
              <w:t>CEI EN 60529 (CEI 70-1)</w:t>
            </w:r>
          </w:p>
        </w:tc>
      </w:tr>
      <w:tr w:rsidR="00D74B61" w:rsidRPr="00F92179" w14:paraId="312F9FBF" w14:textId="77777777">
        <w:tblPrEx>
          <w:tblCellMar>
            <w:left w:w="70" w:type="dxa"/>
            <w:right w:w="70" w:type="dxa"/>
          </w:tblCellMar>
        </w:tblPrEx>
        <w:trPr>
          <w:jc w:val="center"/>
        </w:trPr>
        <w:tc>
          <w:tcPr>
            <w:tcW w:w="2665" w:type="dxa"/>
            <w:tcBorders>
              <w:top w:val="single" w:sz="4" w:space="0" w:color="auto"/>
              <w:left w:val="single" w:sz="12" w:space="0" w:color="auto"/>
              <w:bottom w:val="single" w:sz="12" w:space="0" w:color="auto"/>
              <w:right w:val="single" w:sz="4" w:space="0" w:color="auto"/>
            </w:tcBorders>
          </w:tcPr>
          <w:p w14:paraId="405C957A" w14:textId="77777777" w:rsidR="00D74B61" w:rsidRPr="00CF1185" w:rsidRDefault="00D74B61" w:rsidP="00131794">
            <w:pPr>
              <w:spacing w:before="40" w:after="20"/>
              <w:rPr>
                <w:b/>
              </w:rPr>
            </w:pPr>
            <w:r>
              <w:rPr>
                <w:b/>
              </w:rPr>
              <w:t xml:space="preserve">Product category </w:t>
            </w:r>
            <w:proofErr w:type="gramStart"/>
            <w:r>
              <w:rPr>
                <w:b/>
                <w:sz w:val="24"/>
                <w:vertAlign w:val="superscript"/>
              </w:rPr>
              <w:t>2</w:t>
            </w:r>
            <w:proofErr w:type="gramEnd"/>
          </w:p>
        </w:tc>
        <w:tc>
          <w:tcPr>
            <w:tcW w:w="3740" w:type="dxa"/>
            <w:tcBorders>
              <w:top w:val="single" w:sz="4" w:space="0" w:color="auto"/>
              <w:left w:val="single" w:sz="4" w:space="0" w:color="auto"/>
              <w:bottom w:val="single" w:sz="12" w:space="0" w:color="auto"/>
              <w:right w:val="single" w:sz="4" w:space="0" w:color="auto"/>
            </w:tcBorders>
          </w:tcPr>
          <w:p w14:paraId="3ADF30E1" w14:textId="77777777" w:rsidR="00D74B61" w:rsidRPr="00F92179" w:rsidRDefault="00D74B61" w:rsidP="00131794">
            <w:pPr>
              <w:spacing w:before="40" w:after="20"/>
              <w:jc w:val="center"/>
            </w:pPr>
            <w:r>
              <w:t xml:space="preserve">At least </w:t>
            </w:r>
            <w:r>
              <w:rPr>
                <w:b/>
              </w:rPr>
              <w:t>2</w:t>
            </w:r>
          </w:p>
        </w:tc>
        <w:tc>
          <w:tcPr>
            <w:tcW w:w="3105" w:type="dxa"/>
            <w:tcBorders>
              <w:top w:val="single" w:sz="4" w:space="0" w:color="auto"/>
              <w:left w:val="single" w:sz="4" w:space="0" w:color="auto"/>
              <w:bottom w:val="single" w:sz="12" w:space="0" w:color="auto"/>
              <w:right w:val="single" w:sz="12" w:space="0" w:color="auto"/>
            </w:tcBorders>
          </w:tcPr>
          <w:p w14:paraId="1F62ED20" w14:textId="0333E9B1" w:rsidR="00D74B61" w:rsidRPr="00F92179" w:rsidRDefault="00701A53" w:rsidP="006E3A1F">
            <w:pPr>
              <w:spacing w:before="40" w:after="20"/>
              <w:jc w:val="center"/>
            </w:pPr>
            <w:r>
              <w:t>Legislative Decree no. 85 of 19 May 2016</w:t>
            </w:r>
          </w:p>
        </w:tc>
      </w:tr>
    </w:tbl>
    <w:p w14:paraId="0B1021EE" w14:textId="77777777" w:rsidR="00D74B61" w:rsidRDefault="00D74B61" w:rsidP="00D74B61">
      <w:pPr>
        <w:ind w:left="1254" w:hanging="1254"/>
        <w:rPr>
          <w:sz w:val="24"/>
        </w:rPr>
      </w:pPr>
    </w:p>
    <w:p w14:paraId="04F25C24" w14:textId="77777777" w:rsidR="00301015" w:rsidRDefault="00301015" w:rsidP="00D74B61">
      <w:pPr>
        <w:ind w:left="1254" w:hanging="1254"/>
        <w:rPr>
          <w:sz w:val="24"/>
        </w:rPr>
      </w:pPr>
    </w:p>
    <w:p w14:paraId="60C578CA" w14:textId="77777777" w:rsidR="00D74B61" w:rsidRDefault="00D74B61" w:rsidP="00D74B61">
      <w:pPr>
        <w:ind w:left="1254" w:hanging="1254"/>
        <w:rPr>
          <w:sz w:val="24"/>
        </w:rPr>
      </w:pPr>
    </w:p>
    <w:p w14:paraId="12B7C191" w14:textId="77777777" w:rsidR="00D74B61" w:rsidRDefault="00D74B61" w:rsidP="00D74B61">
      <w:pPr>
        <w:ind w:left="1254" w:hanging="1254"/>
        <w:rPr>
          <w:sz w:val="24"/>
        </w:rPr>
      </w:pPr>
    </w:p>
    <w:p w14:paraId="2E898589" w14:textId="77777777" w:rsidR="00D74B61" w:rsidRDefault="00D74B61" w:rsidP="00D74B61">
      <w:pPr>
        <w:ind w:left="1254" w:hanging="1254"/>
        <w:rPr>
          <w:sz w:val="24"/>
        </w:rPr>
      </w:pPr>
    </w:p>
    <w:p w14:paraId="6CD49289" w14:textId="77777777" w:rsidR="00D74B61" w:rsidRDefault="00D74B61" w:rsidP="00D74B61">
      <w:pPr>
        <w:ind w:left="1254" w:hanging="1254"/>
        <w:rPr>
          <w:sz w:val="24"/>
        </w:rPr>
      </w:pPr>
    </w:p>
    <w:p w14:paraId="320693B2" w14:textId="77777777" w:rsidR="00D74B61" w:rsidRDefault="00D74B61" w:rsidP="00D74B61">
      <w:pPr>
        <w:ind w:left="1254" w:hanging="1254"/>
        <w:rPr>
          <w:sz w:val="24"/>
        </w:rPr>
      </w:pPr>
    </w:p>
    <w:p w14:paraId="415CEC4E" w14:textId="77777777" w:rsidR="00D74B61" w:rsidRDefault="00D74B61" w:rsidP="00D74B61">
      <w:pPr>
        <w:ind w:left="1254" w:hanging="1254"/>
        <w:rPr>
          <w:sz w:val="24"/>
        </w:rPr>
      </w:pPr>
    </w:p>
    <w:p w14:paraId="24E2419B" w14:textId="77777777" w:rsidR="00D74B61" w:rsidRDefault="00D74B61" w:rsidP="00D74B61">
      <w:pPr>
        <w:ind w:left="1254" w:hanging="1254"/>
        <w:rPr>
          <w:sz w:val="24"/>
        </w:rPr>
      </w:pPr>
    </w:p>
    <w:p w14:paraId="16FBA5E9" w14:textId="77777777" w:rsidR="00D74B61" w:rsidRDefault="00D74B61" w:rsidP="00D74B61">
      <w:pPr>
        <w:ind w:left="1254" w:hanging="1254"/>
        <w:rPr>
          <w:sz w:val="24"/>
        </w:rPr>
      </w:pPr>
    </w:p>
    <w:p w14:paraId="4F18A3E0" w14:textId="0DB9D2BC" w:rsidR="00D74B61" w:rsidRDefault="00D74B61" w:rsidP="00D74B61">
      <w:pPr>
        <w:pStyle w:val="Testonotaapidipagina"/>
      </w:pPr>
      <w:r>
        <w:rPr>
          <w:rStyle w:val="Rimandonotaapidipagina"/>
        </w:rPr>
        <w:t>2</w:t>
      </w:r>
      <w:r>
        <w:t xml:space="preserve"> Only if the product falls within the scope of Legislative Decree no. 85/2016.</w:t>
      </w:r>
    </w:p>
    <w:p w14:paraId="7F53A61B" w14:textId="77777777" w:rsidR="00D74B61" w:rsidRDefault="00D74B61" w:rsidP="00D74B61">
      <w:pPr>
        <w:ind w:left="1254" w:hanging="1254"/>
        <w:rPr>
          <w:sz w:val="24"/>
        </w:rPr>
      </w:pPr>
    </w:p>
    <w:p w14:paraId="471862ED" w14:textId="77777777" w:rsidR="00A81D03" w:rsidRDefault="00A81D03" w:rsidP="00D74B61">
      <w:pPr>
        <w:ind w:left="1254" w:hanging="1254"/>
        <w:rPr>
          <w:sz w:val="24"/>
        </w:rPr>
      </w:pPr>
    </w:p>
    <w:p w14:paraId="0D980786" w14:textId="77777777" w:rsidR="00A81D03" w:rsidRDefault="00A81D03" w:rsidP="00D74B61">
      <w:pPr>
        <w:ind w:left="1254" w:hanging="1254"/>
        <w:rPr>
          <w:sz w:val="24"/>
        </w:rPr>
      </w:pPr>
    </w:p>
    <w:p w14:paraId="1C6568F6" w14:textId="77777777" w:rsidR="00D74B61" w:rsidRDefault="00D74B61" w:rsidP="00D74B61">
      <w:pPr>
        <w:ind w:left="1254" w:hanging="1254"/>
        <w:rPr>
          <w:sz w:val="24"/>
        </w:rPr>
      </w:pPr>
    </w:p>
    <w:p w14:paraId="79787191" w14:textId="2CD62F2B" w:rsidR="00D74B61" w:rsidRPr="00F92179" w:rsidRDefault="00D74B61" w:rsidP="00D74B61">
      <w:pPr>
        <w:ind w:left="1254" w:hanging="1254"/>
        <w:rPr>
          <w:b/>
          <w:sz w:val="24"/>
        </w:rPr>
      </w:pPr>
      <w:r>
        <w:rPr>
          <w:sz w:val="24"/>
        </w:rPr>
        <w:lastRenderedPageBreak/>
        <w:t>Table 2 – Markings of conformity with the European Directives referred to in this Tools and Methods chapter.</w:t>
      </w:r>
    </w:p>
    <w:p w14:paraId="1CA9BD77" w14:textId="77777777" w:rsidR="00D74B61" w:rsidRPr="00F92179" w:rsidRDefault="00D74B61" w:rsidP="00D74B61">
      <w:pPr>
        <w:rPr>
          <w:sz w:val="24"/>
        </w:rPr>
      </w:pPr>
    </w:p>
    <w:tbl>
      <w:tblPr>
        <w:tblW w:w="952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98"/>
        <w:gridCol w:w="2102"/>
        <w:gridCol w:w="3228"/>
      </w:tblGrid>
      <w:tr w:rsidR="00D74B61" w:rsidRPr="00F92179" w14:paraId="41A71419" w14:textId="77777777" w:rsidTr="00E12F92">
        <w:trPr>
          <w:trHeight w:val="550"/>
          <w:jc w:val="center"/>
        </w:trPr>
        <w:tc>
          <w:tcPr>
            <w:tcW w:w="4198" w:type="dxa"/>
            <w:tcBorders>
              <w:top w:val="single" w:sz="12" w:space="0" w:color="auto"/>
              <w:left w:val="single" w:sz="12" w:space="0" w:color="auto"/>
              <w:bottom w:val="single" w:sz="12" w:space="0" w:color="auto"/>
            </w:tcBorders>
            <w:shd w:val="clear" w:color="auto" w:fill="auto"/>
          </w:tcPr>
          <w:p w14:paraId="36D64663" w14:textId="77777777" w:rsidR="00D74B61" w:rsidRPr="00F92179" w:rsidRDefault="00D74B61" w:rsidP="00131794">
            <w:pPr>
              <w:spacing w:before="120" w:after="120"/>
              <w:jc w:val="center"/>
              <w:rPr>
                <w:b/>
                <w:szCs w:val="20"/>
              </w:rPr>
            </w:pPr>
            <w:r>
              <w:rPr>
                <w:b/>
              </w:rPr>
              <w:t>DIRECTIVE</w:t>
            </w:r>
          </w:p>
        </w:tc>
        <w:tc>
          <w:tcPr>
            <w:tcW w:w="2102" w:type="dxa"/>
            <w:tcBorders>
              <w:top w:val="single" w:sz="12" w:space="0" w:color="auto"/>
              <w:bottom w:val="single" w:sz="12" w:space="0" w:color="auto"/>
            </w:tcBorders>
            <w:shd w:val="clear" w:color="auto" w:fill="auto"/>
          </w:tcPr>
          <w:p w14:paraId="55571ABB" w14:textId="77777777" w:rsidR="00D74B61" w:rsidRPr="00F92179" w:rsidRDefault="00D74B61" w:rsidP="00131794">
            <w:pPr>
              <w:pStyle w:val="Intestazione"/>
              <w:spacing w:before="120" w:after="120" w:line="240" w:lineRule="auto"/>
              <w:jc w:val="center"/>
              <w:rPr>
                <w:rFonts w:ascii="Arial" w:hAnsi="Arial"/>
                <w:b/>
                <w:sz w:val="20"/>
              </w:rPr>
            </w:pPr>
            <w:r>
              <w:rPr>
                <w:rFonts w:ascii="Arial" w:hAnsi="Arial"/>
                <w:b/>
                <w:sz w:val="20"/>
              </w:rPr>
              <w:t>MARKING</w:t>
            </w:r>
          </w:p>
        </w:tc>
        <w:tc>
          <w:tcPr>
            <w:tcW w:w="3228" w:type="dxa"/>
            <w:tcBorders>
              <w:top w:val="single" w:sz="12" w:space="0" w:color="auto"/>
              <w:bottom w:val="single" w:sz="12" w:space="0" w:color="auto"/>
            </w:tcBorders>
            <w:shd w:val="clear" w:color="auto" w:fill="auto"/>
          </w:tcPr>
          <w:p w14:paraId="09A95ED0" w14:textId="77777777" w:rsidR="00D74B61" w:rsidRPr="00F92179" w:rsidRDefault="00D74B61" w:rsidP="00131794">
            <w:pPr>
              <w:spacing w:before="120" w:after="120"/>
              <w:jc w:val="center"/>
              <w:rPr>
                <w:b/>
                <w:szCs w:val="20"/>
              </w:rPr>
            </w:pPr>
            <w:r>
              <w:rPr>
                <w:b/>
              </w:rPr>
              <w:t>IMPLEMENTATION DECREE</w:t>
            </w:r>
          </w:p>
        </w:tc>
      </w:tr>
      <w:tr w:rsidR="00701A53" w:rsidRPr="00F92179" w14:paraId="373F8B08" w14:textId="77777777" w:rsidTr="00E12F92">
        <w:trPr>
          <w:trHeight w:val="1052"/>
          <w:jc w:val="center"/>
        </w:trPr>
        <w:tc>
          <w:tcPr>
            <w:tcW w:w="4198" w:type="dxa"/>
            <w:tcBorders>
              <w:top w:val="single" w:sz="12" w:space="0" w:color="auto"/>
            </w:tcBorders>
          </w:tcPr>
          <w:p w14:paraId="41BAE84F" w14:textId="77777777" w:rsidR="00701A53" w:rsidRPr="00F92179" w:rsidRDefault="005C3666" w:rsidP="00701A53">
            <w:pPr>
              <w:spacing w:before="40" w:after="20"/>
              <w:jc w:val="both"/>
            </w:pPr>
            <w:r>
              <w:t xml:space="preserve">2014/34/EU - On equipment and protective systems intended for use in potentially explosive atmospheres </w:t>
            </w:r>
            <w:proofErr w:type="gramStart"/>
            <w:r>
              <w:rPr>
                <w:b/>
                <w:sz w:val="24"/>
                <w:vertAlign w:val="superscript"/>
              </w:rPr>
              <w:t>2</w:t>
            </w:r>
            <w:proofErr w:type="gramEnd"/>
          </w:p>
        </w:tc>
        <w:tc>
          <w:tcPr>
            <w:tcW w:w="2102" w:type="dxa"/>
            <w:tcBorders>
              <w:top w:val="single" w:sz="12" w:space="0" w:color="auto"/>
            </w:tcBorders>
            <w:vAlign w:val="center"/>
          </w:tcPr>
          <w:p w14:paraId="3A6F07C0" w14:textId="77777777" w:rsidR="00701A53" w:rsidRPr="00F92179" w:rsidRDefault="00EA7DCE" w:rsidP="00E12F92">
            <w:pPr>
              <w:pStyle w:val="Intestazione"/>
              <w:tabs>
                <w:tab w:val="clear" w:pos="284"/>
              </w:tabs>
              <w:spacing w:before="120" w:line="240" w:lineRule="auto"/>
              <w:ind w:right="47"/>
              <w:jc w:val="center"/>
              <w:rPr>
                <w:rFonts w:ascii="Arial" w:hAnsi="Arial"/>
                <w:sz w:val="20"/>
              </w:rPr>
            </w:pPr>
            <w:r>
              <w:rPr>
                <w:rFonts w:ascii="Arial" w:hAnsi="Arial"/>
                <w:noProof/>
              </w:rPr>
              <w:drawing>
                <wp:inline distT="0" distB="0" distL="0" distR="0" wp14:anchorId="58CF379D" wp14:editId="20956910">
                  <wp:extent cx="442595" cy="390525"/>
                  <wp:effectExtent l="0" t="0" r="0" b="9525"/>
                  <wp:docPr id="1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2595" cy="390525"/>
                          </a:xfrm>
                          <a:prstGeom prst="rect">
                            <a:avLst/>
                          </a:prstGeom>
                          <a:noFill/>
                          <a:ln>
                            <a:noFill/>
                          </a:ln>
                        </pic:spPr>
                      </pic:pic>
                    </a:graphicData>
                  </a:graphic>
                </wp:inline>
              </w:drawing>
            </w:r>
            <w:r>
              <w:rPr>
                <w:rFonts w:ascii="Arial" w:hAnsi="Arial"/>
              </w:rPr>
              <w:t xml:space="preserve"> </w:t>
            </w:r>
            <w:r>
              <w:rPr>
                <w:noProof/>
              </w:rPr>
              <w:drawing>
                <wp:inline distT="0" distB="0" distL="0" distR="0" wp14:anchorId="1EEC5B4A" wp14:editId="6C76DC81">
                  <wp:extent cx="420370" cy="361315"/>
                  <wp:effectExtent l="0" t="0" r="0" b="63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0370" cy="361315"/>
                          </a:xfrm>
                          <a:prstGeom prst="rect">
                            <a:avLst/>
                          </a:prstGeom>
                          <a:noFill/>
                          <a:ln>
                            <a:noFill/>
                          </a:ln>
                        </pic:spPr>
                      </pic:pic>
                    </a:graphicData>
                  </a:graphic>
                </wp:inline>
              </w:drawing>
            </w:r>
          </w:p>
        </w:tc>
        <w:tc>
          <w:tcPr>
            <w:tcW w:w="3228" w:type="dxa"/>
            <w:tcBorders>
              <w:top w:val="single" w:sz="12" w:space="0" w:color="auto"/>
            </w:tcBorders>
            <w:vAlign w:val="center"/>
          </w:tcPr>
          <w:p w14:paraId="50891D8D" w14:textId="77777777" w:rsidR="00701A53" w:rsidRPr="00F92179" w:rsidRDefault="00701A53" w:rsidP="006E3A1F">
            <w:r>
              <w:t>Legislative Decree No. 85 of 19 May 2016</w:t>
            </w:r>
          </w:p>
        </w:tc>
      </w:tr>
      <w:tr w:rsidR="00701A53" w:rsidRPr="00F92179" w14:paraId="42A03478" w14:textId="77777777" w:rsidTr="00E12F92">
        <w:trPr>
          <w:jc w:val="center"/>
        </w:trPr>
        <w:tc>
          <w:tcPr>
            <w:tcW w:w="4198" w:type="dxa"/>
            <w:tcBorders>
              <w:top w:val="nil"/>
              <w:bottom w:val="single" w:sz="4" w:space="0" w:color="auto"/>
            </w:tcBorders>
          </w:tcPr>
          <w:p w14:paraId="1BC57F76" w14:textId="77777777" w:rsidR="00701A53" w:rsidRPr="00F92179" w:rsidRDefault="00C17F19" w:rsidP="006E3A1F">
            <w:pPr>
              <w:spacing w:before="240" w:after="20"/>
              <w:jc w:val="both"/>
            </w:pPr>
            <w:r>
              <w:t>2004/108/EC and 2014/30/EU - Concerning Electromagnetic Compatibility</w:t>
            </w:r>
          </w:p>
        </w:tc>
        <w:tc>
          <w:tcPr>
            <w:tcW w:w="2102" w:type="dxa"/>
            <w:tcBorders>
              <w:top w:val="nil"/>
              <w:bottom w:val="single" w:sz="4" w:space="0" w:color="auto"/>
            </w:tcBorders>
            <w:vAlign w:val="center"/>
          </w:tcPr>
          <w:p w14:paraId="02B78546" w14:textId="77777777" w:rsidR="00701A53" w:rsidRPr="00F92179" w:rsidRDefault="00EA7DCE" w:rsidP="00E12F92">
            <w:pPr>
              <w:spacing w:before="240" w:after="20"/>
              <w:ind w:right="47"/>
              <w:jc w:val="center"/>
              <w:rPr>
                <w:sz w:val="24"/>
              </w:rPr>
            </w:pPr>
            <w:r>
              <w:rPr>
                <w:noProof/>
              </w:rPr>
              <w:drawing>
                <wp:inline distT="0" distB="0" distL="0" distR="0" wp14:anchorId="26F62AAA" wp14:editId="4CCF8184">
                  <wp:extent cx="420370" cy="361315"/>
                  <wp:effectExtent l="0" t="0" r="0" b="63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0370" cy="361315"/>
                          </a:xfrm>
                          <a:prstGeom prst="rect">
                            <a:avLst/>
                          </a:prstGeom>
                          <a:noFill/>
                          <a:ln>
                            <a:noFill/>
                          </a:ln>
                        </pic:spPr>
                      </pic:pic>
                    </a:graphicData>
                  </a:graphic>
                </wp:inline>
              </w:drawing>
            </w:r>
          </w:p>
        </w:tc>
        <w:tc>
          <w:tcPr>
            <w:tcW w:w="3228" w:type="dxa"/>
            <w:tcBorders>
              <w:top w:val="nil"/>
              <w:bottom w:val="single" w:sz="4" w:space="0" w:color="auto"/>
            </w:tcBorders>
            <w:vAlign w:val="center"/>
          </w:tcPr>
          <w:p w14:paraId="558072C5" w14:textId="77777777" w:rsidR="00701A53" w:rsidRPr="00F92179" w:rsidRDefault="00701A53" w:rsidP="00E12F92"/>
          <w:p w14:paraId="3BBFCD14" w14:textId="77777777" w:rsidR="00701A53" w:rsidRPr="00F92179" w:rsidRDefault="00701A53" w:rsidP="00E12F92">
            <w:r>
              <w:t>Legislative Decree No. 194 of 6 November 2007 as subsequently amended and supplemented.</w:t>
            </w:r>
          </w:p>
          <w:p w14:paraId="482B5D1E" w14:textId="77777777" w:rsidR="00701A53" w:rsidRPr="00F92179" w:rsidRDefault="00701A53" w:rsidP="00E12F92">
            <w:pPr>
              <w:spacing w:after="20"/>
            </w:pPr>
          </w:p>
        </w:tc>
      </w:tr>
      <w:tr w:rsidR="00701A53" w:rsidRPr="00F92179" w14:paraId="39D53766" w14:textId="77777777" w:rsidTr="00E12F92">
        <w:trPr>
          <w:jc w:val="center"/>
        </w:trPr>
        <w:tc>
          <w:tcPr>
            <w:tcW w:w="4198" w:type="dxa"/>
            <w:tcBorders>
              <w:top w:val="single" w:sz="4" w:space="0" w:color="auto"/>
              <w:bottom w:val="single" w:sz="12" w:space="0" w:color="auto"/>
            </w:tcBorders>
          </w:tcPr>
          <w:p w14:paraId="1709C101" w14:textId="77777777" w:rsidR="00701A53" w:rsidRPr="00F92179" w:rsidRDefault="00FB3949" w:rsidP="00A122CC">
            <w:pPr>
              <w:spacing w:before="240" w:after="20"/>
              <w:jc w:val="both"/>
            </w:pPr>
            <w:r>
              <w:t>2014/35/EU - Concerning the making available on the market of electrical equipment designed to be operated within certain voltage limits (for the battery charging system)</w:t>
            </w:r>
          </w:p>
        </w:tc>
        <w:tc>
          <w:tcPr>
            <w:tcW w:w="2102" w:type="dxa"/>
            <w:tcBorders>
              <w:top w:val="single" w:sz="4" w:space="0" w:color="auto"/>
              <w:bottom w:val="single" w:sz="12" w:space="0" w:color="auto"/>
            </w:tcBorders>
            <w:vAlign w:val="center"/>
          </w:tcPr>
          <w:p w14:paraId="6C3DFBEF" w14:textId="77777777" w:rsidR="00701A53" w:rsidRPr="00F92179" w:rsidRDefault="00EA7DCE" w:rsidP="00E12F92">
            <w:pPr>
              <w:spacing w:before="240" w:after="20"/>
              <w:ind w:right="47"/>
              <w:jc w:val="center"/>
              <w:rPr>
                <w:sz w:val="24"/>
              </w:rPr>
            </w:pPr>
            <w:r>
              <w:rPr>
                <w:noProof/>
              </w:rPr>
              <w:drawing>
                <wp:inline distT="0" distB="0" distL="0" distR="0" wp14:anchorId="4FA882EA" wp14:editId="0EB31C4F">
                  <wp:extent cx="420370" cy="361315"/>
                  <wp:effectExtent l="0" t="0" r="0" b="63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0370" cy="361315"/>
                          </a:xfrm>
                          <a:prstGeom prst="rect">
                            <a:avLst/>
                          </a:prstGeom>
                          <a:noFill/>
                          <a:ln>
                            <a:noFill/>
                          </a:ln>
                        </pic:spPr>
                      </pic:pic>
                    </a:graphicData>
                  </a:graphic>
                </wp:inline>
              </w:drawing>
            </w:r>
          </w:p>
        </w:tc>
        <w:tc>
          <w:tcPr>
            <w:tcW w:w="3228" w:type="dxa"/>
            <w:tcBorders>
              <w:top w:val="single" w:sz="4" w:space="0" w:color="auto"/>
              <w:bottom w:val="single" w:sz="12" w:space="0" w:color="auto"/>
            </w:tcBorders>
            <w:vAlign w:val="center"/>
          </w:tcPr>
          <w:p w14:paraId="20F6DEFC" w14:textId="77777777" w:rsidR="00701A53" w:rsidRPr="00F92179" w:rsidRDefault="00701A53" w:rsidP="00E12F92">
            <w:r>
              <w:t>Legislative Decree No. 86 of 19 May 2016</w:t>
            </w:r>
          </w:p>
        </w:tc>
      </w:tr>
    </w:tbl>
    <w:p w14:paraId="43BB1354" w14:textId="77777777" w:rsidR="00D74B61" w:rsidRDefault="00D74B61" w:rsidP="00D74B61">
      <w:pPr>
        <w:pStyle w:val="AMnormale"/>
      </w:pPr>
    </w:p>
    <w:p w14:paraId="7AE15E18" w14:textId="77777777" w:rsidR="00D74B61" w:rsidRPr="00F92179" w:rsidRDefault="00D74B61" w:rsidP="00D74B61">
      <w:pPr>
        <w:spacing w:after="60"/>
        <w:jc w:val="both"/>
        <w:rPr>
          <w:sz w:val="24"/>
        </w:rPr>
      </w:pPr>
      <w:r>
        <w:rPr>
          <w:sz w:val="24"/>
        </w:rPr>
        <w:t xml:space="preserve">The instrument must be marked with at least the information below in a visible, easily legible and indelible manner. </w:t>
      </w:r>
    </w:p>
    <w:p w14:paraId="32E3C418" w14:textId="77777777" w:rsidR="00D74B61" w:rsidRPr="00F92179" w:rsidRDefault="00D74B61" w:rsidP="00D74B61">
      <w:pPr>
        <w:spacing w:after="60"/>
        <w:jc w:val="both"/>
        <w:rPr>
          <w:sz w:val="24"/>
        </w:rPr>
      </w:pPr>
    </w:p>
    <w:p w14:paraId="66E68C7B" w14:textId="2FDC594B" w:rsidR="00D74B61" w:rsidRPr="00F92179" w:rsidRDefault="00D74B61" w:rsidP="00D74B61">
      <w:pPr>
        <w:rPr>
          <w:b/>
          <w:sz w:val="24"/>
        </w:rPr>
      </w:pPr>
      <w:r>
        <w:rPr>
          <w:sz w:val="24"/>
        </w:rPr>
        <w:t>Table 3 – Indications to be shown on the equipment</w:t>
      </w:r>
    </w:p>
    <w:p w14:paraId="35A83AA1" w14:textId="77777777" w:rsidR="00D74B61" w:rsidRPr="00F92179" w:rsidRDefault="00D74B61" w:rsidP="00D74B61">
      <w:pPr>
        <w:jc w:val="both"/>
        <w:rPr>
          <w:sz w:val="24"/>
        </w:rPr>
      </w:pP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334"/>
        <w:gridCol w:w="4161"/>
        <w:gridCol w:w="3849"/>
        <w:gridCol w:w="369"/>
      </w:tblGrid>
      <w:tr w:rsidR="00D74B61" w:rsidRPr="00F92179" w14:paraId="1C6437F4" w14:textId="77777777">
        <w:trPr>
          <w:jc w:val="center"/>
        </w:trPr>
        <w:tc>
          <w:tcPr>
            <w:tcW w:w="334" w:type="dxa"/>
            <w:tcBorders>
              <w:top w:val="single" w:sz="12" w:space="0" w:color="auto"/>
              <w:left w:val="single" w:sz="12" w:space="0" w:color="auto"/>
            </w:tcBorders>
          </w:tcPr>
          <w:p w14:paraId="11DDF434" w14:textId="77777777" w:rsidR="00D74B61" w:rsidRPr="00F92179" w:rsidRDefault="00D74B61" w:rsidP="00131794">
            <w:pPr>
              <w:jc w:val="center"/>
              <w:rPr>
                <w:sz w:val="24"/>
              </w:rPr>
            </w:pPr>
            <w:r>
              <w:rPr>
                <w:sz w:val="24"/>
              </w:rPr>
              <w:sym w:font="Symbol" w:char="F0C4"/>
            </w:r>
          </w:p>
        </w:tc>
        <w:tc>
          <w:tcPr>
            <w:tcW w:w="8010" w:type="dxa"/>
            <w:gridSpan w:val="2"/>
            <w:tcBorders>
              <w:top w:val="single" w:sz="12" w:space="0" w:color="auto"/>
              <w:bottom w:val="nil"/>
            </w:tcBorders>
          </w:tcPr>
          <w:p w14:paraId="0AEE2DD5" w14:textId="77777777" w:rsidR="00D74B61" w:rsidRPr="00F92179" w:rsidRDefault="00D74B61" w:rsidP="00131794"/>
        </w:tc>
        <w:tc>
          <w:tcPr>
            <w:tcW w:w="369" w:type="dxa"/>
            <w:tcBorders>
              <w:top w:val="single" w:sz="12" w:space="0" w:color="auto"/>
              <w:right w:val="single" w:sz="12" w:space="0" w:color="auto"/>
            </w:tcBorders>
          </w:tcPr>
          <w:p w14:paraId="6E610E08" w14:textId="77777777" w:rsidR="00D74B61" w:rsidRPr="00F92179" w:rsidRDefault="00D74B61" w:rsidP="00131794">
            <w:pPr>
              <w:jc w:val="center"/>
              <w:rPr>
                <w:sz w:val="24"/>
              </w:rPr>
            </w:pPr>
            <w:r>
              <w:rPr>
                <w:sz w:val="24"/>
              </w:rPr>
              <w:sym w:font="Symbol" w:char="F0C4"/>
            </w:r>
          </w:p>
        </w:tc>
      </w:tr>
      <w:tr w:rsidR="00D74B61" w:rsidRPr="00F92179" w14:paraId="62B40916" w14:textId="77777777">
        <w:trPr>
          <w:jc w:val="center"/>
        </w:trPr>
        <w:tc>
          <w:tcPr>
            <w:tcW w:w="334" w:type="dxa"/>
            <w:tcBorders>
              <w:left w:val="single" w:sz="12" w:space="0" w:color="auto"/>
              <w:right w:val="nil"/>
            </w:tcBorders>
          </w:tcPr>
          <w:p w14:paraId="4BC3469C" w14:textId="77777777" w:rsidR="00D74B61" w:rsidRPr="00F92179" w:rsidRDefault="00D74B61" w:rsidP="00131794">
            <w:pPr>
              <w:rPr>
                <w:sz w:val="24"/>
              </w:rPr>
            </w:pPr>
          </w:p>
        </w:tc>
        <w:tc>
          <w:tcPr>
            <w:tcW w:w="4161" w:type="dxa"/>
            <w:tcBorders>
              <w:top w:val="single" w:sz="6" w:space="0" w:color="auto"/>
              <w:left w:val="single" w:sz="6" w:space="0" w:color="auto"/>
              <w:bottom w:val="single" w:sz="4" w:space="0" w:color="auto"/>
              <w:right w:val="single" w:sz="6" w:space="0" w:color="auto"/>
            </w:tcBorders>
          </w:tcPr>
          <w:p w14:paraId="1D78A6A4" w14:textId="77777777" w:rsidR="00D74B61" w:rsidRPr="00F92179" w:rsidRDefault="00D74B61" w:rsidP="00523F40">
            <w:pPr>
              <w:numPr>
                <w:ilvl w:val="0"/>
                <w:numId w:val="1"/>
              </w:numPr>
              <w:spacing w:before="40" w:after="40"/>
              <w:ind w:left="284" w:hanging="284"/>
            </w:pPr>
            <w:r>
              <w:t>Manufacturer's name and address</w:t>
            </w:r>
          </w:p>
        </w:tc>
        <w:tc>
          <w:tcPr>
            <w:tcW w:w="3849" w:type="dxa"/>
            <w:tcBorders>
              <w:top w:val="single" w:sz="6" w:space="0" w:color="auto"/>
              <w:left w:val="single" w:sz="6" w:space="0" w:color="auto"/>
              <w:bottom w:val="single" w:sz="4" w:space="0" w:color="auto"/>
              <w:right w:val="single" w:sz="6" w:space="0" w:color="auto"/>
            </w:tcBorders>
          </w:tcPr>
          <w:p w14:paraId="389D9E7F" w14:textId="77777777" w:rsidR="00D74B61" w:rsidRPr="00F92179" w:rsidRDefault="00D74B61" w:rsidP="00BE30BE">
            <w:pPr>
              <w:numPr>
                <w:ilvl w:val="0"/>
                <w:numId w:val="1"/>
              </w:numPr>
              <w:spacing w:before="40" w:after="40"/>
              <w:ind w:left="284" w:hanging="284"/>
            </w:pPr>
            <w:r>
              <w:t xml:space="preserve">Marking </w:t>
            </w:r>
            <w:r>
              <w:rPr>
                <w:noProof/>
              </w:rPr>
              <w:drawing>
                <wp:inline distT="0" distB="0" distL="0" distR="0" wp14:anchorId="0851B940" wp14:editId="423C88B8">
                  <wp:extent cx="220980" cy="177165"/>
                  <wp:effectExtent l="0" t="0" r="762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0980" cy="177165"/>
                          </a:xfrm>
                          <a:prstGeom prst="rect">
                            <a:avLst/>
                          </a:prstGeom>
                          <a:noFill/>
                          <a:ln>
                            <a:noFill/>
                          </a:ln>
                        </pic:spPr>
                      </pic:pic>
                    </a:graphicData>
                  </a:graphic>
                </wp:inline>
              </w:drawing>
            </w:r>
          </w:p>
        </w:tc>
        <w:tc>
          <w:tcPr>
            <w:tcW w:w="369" w:type="dxa"/>
            <w:tcBorders>
              <w:top w:val="nil"/>
              <w:left w:val="nil"/>
              <w:bottom w:val="nil"/>
              <w:right w:val="single" w:sz="12" w:space="0" w:color="auto"/>
            </w:tcBorders>
          </w:tcPr>
          <w:p w14:paraId="11D63B77" w14:textId="77777777" w:rsidR="00D74B61" w:rsidRPr="00F92179" w:rsidRDefault="00D74B61" w:rsidP="00131794">
            <w:pPr>
              <w:rPr>
                <w:sz w:val="24"/>
              </w:rPr>
            </w:pPr>
          </w:p>
        </w:tc>
      </w:tr>
      <w:tr w:rsidR="00D74B61" w:rsidRPr="00F92179" w14:paraId="5693D5DE" w14:textId="77777777">
        <w:trPr>
          <w:trHeight w:val="416"/>
          <w:jc w:val="center"/>
        </w:trPr>
        <w:tc>
          <w:tcPr>
            <w:tcW w:w="334" w:type="dxa"/>
            <w:tcBorders>
              <w:left w:val="single" w:sz="12" w:space="0" w:color="auto"/>
              <w:right w:val="single" w:sz="4" w:space="0" w:color="auto"/>
            </w:tcBorders>
          </w:tcPr>
          <w:p w14:paraId="2FCD8E6C" w14:textId="77777777" w:rsidR="00D74B61" w:rsidRPr="00F92179" w:rsidRDefault="00D74B61" w:rsidP="00131794">
            <w:pPr>
              <w:rPr>
                <w:sz w:val="24"/>
              </w:rPr>
            </w:pPr>
          </w:p>
        </w:tc>
        <w:tc>
          <w:tcPr>
            <w:tcW w:w="4161" w:type="dxa"/>
            <w:tcBorders>
              <w:top w:val="single" w:sz="4" w:space="0" w:color="auto"/>
              <w:left w:val="single" w:sz="4" w:space="0" w:color="auto"/>
              <w:bottom w:val="single" w:sz="4" w:space="0" w:color="auto"/>
              <w:right w:val="single" w:sz="4" w:space="0" w:color="auto"/>
            </w:tcBorders>
          </w:tcPr>
          <w:p w14:paraId="7BDDA19E" w14:textId="77777777" w:rsidR="00D74B61" w:rsidRPr="00F92179" w:rsidRDefault="00D74B61" w:rsidP="007B2FA5">
            <w:pPr>
              <w:numPr>
                <w:ilvl w:val="0"/>
                <w:numId w:val="1"/>
              </w:numPr>
              <w:spacing w:before="40" w:after="40"/>
              <w:ind w:left="284" w:hanging="284"/>
            </w:pPr>
            <w:r>
              <w:t>Series or type designation</w:t>
            </w:r>
          </w:p>
        </w:tc>
        <w:tc>
          <w:tcPr>
            <w:tcW w:w="3849" w:type="dxa"/>
            <w:tcBorders>
              <w:top w:val="single" w:sz="4" w:space="0" w:color="auto"/>
              <w:left w:val="single" w:sz="4" w:space="0" w:color="auto"/>
              <w:bottom w:val="single" w:sz="4" w:space="0" w:color="auto"/>
              <w:right w:val="single" w:sz="4" w:space="0" w:color="auto"/>
            </w:tcBorders>
          </w:tcPr>
          <w:p w14:paraId="008E292E" w14:textId="77777777" w:rsidR="00D74B61" w:rsidRPr="00F92179" w:rsidRDefault="00D74B61" w:rsidP="00D74B61">
            <w:pPr>
              <w:numPr>
                <w:ilvl w:val="0"/>
                <w:numId w:val="1"/>
              </w:numPr>
              <w:spacing w:before="40" w:after="40"/>
              <w:ind w:left="284" w:hanging="284"/>
            </w:pPr>
            <w:r>
              <w:t xml:space="preserve">Test laboratory identification no. </w:t>
            </w:r>
            <w:r>
              <w:rPr>
                <w:b/>
                <w:sz w:val="24"/>
                <w:vertAlign w:val="superscript"/>
              </w:rPr>
              <w:t>2</w:t>
            </w:r>
          </w:p>
        </w:tc>
        <w:tc>
          <w:tcPr>
            <w:tcW w:w="369" w:type="dxa"/>
            <w:tcBorders>
              <w:top w:val="nil"/>
              <w:left w:val="single" w:sz="4" w:space="0" w:color="auto"/>
              <w:bottom w:val="nil"/>
              <w:right w:val="single" w:sz="12" w:space="0" w:color="auto"/>
            </w:tcBorders>
          </w:tcPr>
          <w:p w14:paraId="68CE8A12" w14:textId="77777777" w:rsidR="00D74B61" w:rsidRPr="00F92179" w:rsidRDefault="00D74B61" w:rsidP="00131794">
            <w:pPr>
              <w:rPr>
                <w:sz w:val="24"/>
              </w:rPr>
            </w:pPr>
          </w:p>
        </w:tc>
      </w:tr>
      <w:tr w:rsidR="00D74B61" w:rsidRPr="00F92179" w14:paraId="216DE02C" w14:textId="77777777">
        <w:trPr>
          <w:jc w:val="center"/>
        </w:trPr>
        <w:tc>
          <w:tcPr>
            <w:tcW w:w="334" w:type="dxa"/>
            <w:tcBorders>
              <w:left w:val="single" w:sz="12" w:space="0" w:color="auto"/>
              <w:right w:val="single" w:sz="4" w:space="0" w:color="auto"/>
            </w:tcBorders>
          </w:tcPr>
          <w:p w14:paraId="00807839" w14:textId="77777777" w:rsidR="00D74B61" w:rsidRPr="00F92179" w:rsidRDefault="00D74B61" w:rsidP="00131794">
            <w:pPr>
              <w:rPr>
                <w:sz w:val="24"/>
              </w:rPr>
            </w:pPr>
          </w:p>
        </w:tc>
        <w:tc>
          <w:tcPr>
            <w:tcW w:w="4161" w:type="dxa"/>
            <w:tcBorders>
              <w:top w:val="single" w:sz="4" w:space="0" w:color="auto"/>
              <w:left w:val="single" w:sz="4" w:space="0" w:color="auto"/>
              <w:bottom w:val="single" w:sz="4" w:space="0" w:color="auto"/>
              <w:right w:val="single" w:sz="4" w:space="0" w:color="auto"/>
            </w:tcBorders>
          </w:tcPr>
          <w:p w14:paraId="5B90DCA0" w14:textId="77777777" w:rsidR="00D74B61" w:rsidRPr="00F92179" w:rsidRDefault="00D74B61" w:rsidP="00D74B61">
            <w:pPr>
              <w:numPr>
                <w:ilvl w:val="0"/>
                <w:numId w:val="1"/>
              </w:numPr>
              <w:spacing w:before="40" w:after="40"/>
              <w:ind w:left="284" w:hanging="284"/>
            </w:pPr>
            <w:r>
              <w:t>Serial number</w:t>
            </w:r>
          </w:p>
        </w:tc>
        <w:tc>
          <w:tcPr>
            <w:tcW w:w="3849" w:type="dxa"/>
            <w:tcBorders>
              <w:top w:val="single" w:sz="4" w:space="0" w:color="auto"/>
              <w:left w:val="single" w:sz="4" w:space="0" w:color="auto"/>
              <w:bottom w:val="single" w:sz="4" w:space="0" w:color="auto"/>
              <w:right w:val="single" w:sz="4" w:space="0" w:color="auto"/>
            </w:tcBorders>
          </w:tcPr>
          <w:p w14:paraId="5F6CCFA0" w14:textId="77777777" w:rsidR="00D74B61" w:rsidRPr="00F92179" w:rsidRDefault="00D74B61" w:rsidP="00D74B61">
            <w:pPr>
              <w:numPr>
                <w:ilvl w:val="0"/>
                <w:numId w:val="1"/>
              </w:numPr>
              <w:spacing w:before="40" w:after="40"/>
              <w:ind w:left="284" w:hanging="284"/>
            </w:pPr>
            <w:r>
              <w:t xml:space="preserve">Marking </w:t>
            </w:r>
            <w:r>
              <w:rPr>
                <w:noProof/>
              </w:rPr>
              <w:drawing>
                <wp:inline distT="0" distB="0" distL="0" distR="0" wp14:anchorId="2755C4BA" wp14:editId="2068CACB">
                  <wp:extent cx="213995" cy="184150"/>
                  <wp:effectExtent l="0" t="0" r="0" b="635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995" cy="184150"/>
                          </a:xfrm>
                          <a:prstGeom prst="rect">
                            <a:avLst/>
                          </a:prstGeom>
                          <a:noFill/>
                          <a:ln>
                            <a:noFill/>
                          </a:ln>
                        </pic:spPr>
                      </pic:pic>
                    </a:graphicData>
                  </a:graphic>
                </wp:inline>
              </w:drawing>
            </w:r>
            <w:r>
              <w:t xml:space="preserve"> </w:t>
            </w:r>
            <w:proofErr w:type="gramStart"/>
            <w:r>
              <w:rPr>
                <w:b/>
                <w:sz w:val="24"/>
                <w:vertAlign w:val="superscript"/>
              </w:rPr>
              <w:t>2</w:t>
            </w:r>
            <w:proofErr w:type="gramEnd"/>
          </w:p>
        </w:tc>
        <w:tc>
          <w:tcPr>
            <w:tcW w:w="369" w:type="dxa"/>
            <w:tcBorders>
              <w:top w:val="nil"/>
              <w:left w:val="single" w:sz="4" w:space="0" w:color="auto"/>
              <w:bottom w:val="nil"/>
              <w:right w:val="single" w:sz="12" w:space="0" w:color="auto"/>
            </w:tcBorders>
          </w:tcPr>
          <w:p w14:paraId="6C6608D6" w14:textId="77777777" w:rsidR="00D74B61" w:rsidRPr="00F92179" w:rsidRDefault="00D74B61" w:rsidP="00131794">
            <w:pPr>
              <w:rPr>
                <w:sz w:val="24"/>
              </w:rPr>
            </w:pPr>
          </w:p>
        </w:tc>
      </w:tr>
      <w:tr w:rsidR="00D74B61" w:rsidRPr="00F92179" w14:paraId="256D0199" w14:textId="77777777">
        <w:trPr>
          <w:jc w:val="center"/>
        </w:trPr>
        <w:tc>
          <w:tcPr>
            <w:tcW w:w="334" w:type="dxa"/>
            <w:tcBorders>
              <w:left w:val="single" w:sz="12" w:space="0" w:color="auto"/>
              <w:right w:val="single" w:sz="4" w:space="0" w:color="auto"/>
            </w:tcBorders>
          </w:tcPr>
          <w:p w14:paraId="0F3DB727" w14:textId="77777777" w:rsidR="00D74B61" w:rsidRPr="00F92179" w:rsidRDefault="00D74B61" w:rsidP="00131794">
            <w:pPr>
              <w:rPr>
                <w:sz w:val="24"/>
              </w:rPr>
            </w:pPr>
          </w:p>
        </w:tc>
        <w:tc>
          <w:tcPr>
            <w:tcW w:w="4161" w:type="dxa"/>
            <w:tcBorders>
              <w:top w:val="single" w:sz="4" w:space="0" w:color="auto"/>
              <w:left w:val="single" w:sz="4" w:space="0" w:color="auto"/>
              <w:bottom w:val="single" w:sz="4" w:space="0" w:color="auto"/>
              <w:right w:val="single" w:sz="4" w:space="0" w:color="auto"/>
            </w:tcBorders>
          </w:tcPr>
          <w:p w14:paraId="4DA80B5D" w14:textId="77777777" w:rsidR="00D74B61" w:rsidRPr="00F92179" w:rsidRDefault="00D74B61" w:rsidP="007F68B3">
            <w:pPr>
              <w:numPr>
                <w:ilvl w:val="0"/>
                <w:numId w:val="1"/>
              </w:numPr>
              <w:spacing w:before="40" w:after="40"/>
              <w:ind w:left="284" w:hanging="284"/>
            </w:pPr>
            <w:r>
              <w:t xml:space="preserve">Year of construction </w:t>
            </w:r>
            <w:proofErr w:type="gramStart"/>
            <w:r>
              <w:rPr>
                <w:b/>
                <w:sz w:val="24"/>
                <w:vertAlign w:val="superscript"/>
              </w:rPr>
              <w:t>2</w:t>
            </w:r>
            <w:proofErr w:type="gramEnd"/>
          </w:p>
        </w:tc>
        <w:tc>
          <w:tcPr>
            <w:tcW w:w="3849" w:type="dxa"/>
            <w:tcBorders>
              <w:top w:val="single" w:sz="4" w:space="0" w:color="auto"/>
              <w:left w:val="single" w:sz="4" w:space="0" w:color="auto"/>
              <w:bottom w:val="single" w:sz="4" w:space="0" w:color="auto"/>
              <w:right w:val="single" w:sz="4" w:space="0" w:color="auto"/>
            </w:tcBorders>
          </w:tcPr>
          <w:p w14:paraId="42C8D177" w14:textId="77777777" w:rsidR="00D74B61" w:rsidRPr="00F92179" w:rsidRDefault="00D74B61" w:rsidP="00D74B61">
            <w:pPr>
              <w:numPr>
                <w:ilvl w:val="0"/>
                <w:numId w:val="1"/>
              </w:numPr>
              <w:spacing w:before="40" w:after="40"/>
              <w:ind w:left="284" w:hanging="284"/>
            </w:pPr>
            <w:r>
              <w:t xml:space="preserve">Group it belongs to (II) </w:t>
            </w:r>
            <w:proofErr w:type="gramStart"/>
            <w:r>
              <w:rPr>
                <w:b/>
                <w:sz w:val="24"/>
                <w:vertAlign w:val="superscript"/>
              </w:rPr>
              <w:t>2</w:t>
            </w:r>
            <w:proofErr w:type="gramEnd"/>
          </w:p>
        </w:tc>
        <w:tc>
          <w:tcPr>
            <w:tcW w:w="369" w:type="dxa"/>
            <w:tcBorders>
              <w:top w:val="nil"/>
              <w:left w:val="single" w:sz="4" w:space="0" w:color="auto"/>
              <w:bottom w:val="nil"/>
              <w:right w:val="single" w:sz="12" w:space="0" w:color="auto"/>
            </w:tcBorders>
          </w:tcPr>
          <w:p w14:paraId="2D18A48A" w14:textId="77777777" w:rsidR="00D74B61" w:rsidRPr="00F92179" w:rsidRDefault="00D74B61" w:rsidP="00131794">
            <w:pPr>
              <w:rPr>
                <w:sz w:val="24"/>
              </w:rPr>
            </w:pPr>
          </w:p>
        </w:tc>
      </w:tr>
      <w:tr w:rsidR="00D74B61" w:rsidRPr="00F92179" w14:paraId="538BB775" w14:textId="77777777">
        <w:trPr>
          <w:jc w:val="center"/>
        </w:trPr>
        <w:tc>
          <w:tcPr>
            <w:tcW w:w="334" w:type="dxa"/>
            <w:tcBorders>
              <w:left w:val="single" w:sz="12" w:space="0" w:color="auto"/>
              <w:right w:val="single" w:sz="4" w:space="0" w:color="auto"/>
            </w:tcBorders>
          </w:tcPr>
          <w:p w14:paraId="61E31EA6" w14:textId="77777777" w:rsidR="00D74B61" w:rsidRPr="00F92179" w:rsidRDefault="00D74B61" w:rsidP="00131794">
            <w:pPr>
              <w:rPr>
                <w:sz w:val="24"/>
              </w:rPr>
            </w:pPr>
          </w:p>
        </w:tc>
        <w:tc>
          <w:tcPr>
            <w:tcW w:w="4161" w:type="dxa"/>
            <w:tcBorders>
              <w:top w:val="single" w:sz="4" w:space="0" w:color="auto"/>
              <w:left w:val="single" w:sz="4" w:space="0" w:color="auto"/>
              <w:bottom w:val="single" w:sz="4" w:space="0" w:color="auto"/>
              <w:right w:val="single" w:sz="4" w:space="0" w:color="auto"/>
            </w:tcBorders>
          </w:tcPr>
          <w:p w14:paraId="611BBEDD" w14:textId="335A4F77" w:rsidR="00D74B61" w:rsidRPr="00F92179" w:rsidRDefault="00D74B61" w:rsidP="00D74B61">
            <w:pPr>
              <w:numPr>
                <w:ilvl w:val="0"/>
                <w:numId w:val="1"/>
              </w:numPr>
              <w:spacing w:before="40" w:after="40"/>
              <w:ind w:left="284" w:hanging="284"/>
            </w:pPr>
            <w:r>
              <w:t xml:space="preserve">Details EU Type examination certificate </w:t>
            </w:r>
            <w:proofErr w:type="gramStart"/>
            <w:r>
              <w:rPr>
                <w:b/>
                <w:sz w:val="24"/>
                <w:vertAlign w:val="superscript"/>
              </w:rPr>
              <w:t>2</w:t>
            </w:r>
            <w:proofErr w:type="gramEnd"/>
          </w:p>
        </w:tc>
        <w:tc>
          <w:tcPr>
            <w:tcW w:w="3849" w:type="dxa"/>
            <w:tcBorders>
              <w:top w:val="single" w:sz="4" w:space="0" w:color="auto"/>
              <w:left w:val="single" w:sz="4" w:space="0" w:color="auto"/>
              <w:bottom w:val="single" w:sz="4" w:space="0" w:color="auto"/>
              <w:right w:val="single" w:sz="4" w:space="0" w:color="auto"/>
            </w:tcBorders>
          </w:tcPr>
          <w:p w14:paraId="00760818" w14:textId="77777777" w:rsidR="00D74B61" w:rsidRPr="00F92179" w:rsidRDefault="00D74B61" w:rsidP="00D74B61">
            <w:pPr>
              <w:numPr>
                <w:ilvl w:val="0"/>
                <w:numId w:val="1"/>
              </w:numPr>
              <w:spacing w:before="40" w:after="40"/>
              <w:ind w:left="284" w:hanging="284"/>
            </w:pPr>
            <w:r>
              <w:t xml:space="preserve">Category (at least 2) </w:t>
            </w:r>
            <w:proofErr w:type="gramStart"/>
            <w:r>
              <w:rPr>
                <w:b/>
                <w:sz w:val="24"/>
                <w:vertAlign w:val="superscript"/>
              </w:rPr>
              <w:t>2</w:t>
            </w:r>
            <w:proofErr w:type="gramEnd"/>
          </w:p>
        </w:tc>
        <w:tc>
          <w:tcPr>
            <w:tcW w:w="369" w:type="dxa"/>
            <w:tcBorders>
              <w:top w:val="nil"/>
              <w:left w:val="single" w:sz="4" w:space="0" w:color="auto"/>
              <w:bottom w:val="nil"/>
              <w:right w:val="single" w:sz="12" w:space="0" w:color="auto"/>
            </w:tcBorders>
          </w:tcPr>
          <w:p w14:paraId="4B213219" w14:textId="77777777" w:rsidR="00D74B61" w:rsidRPr="00F92179" w:rsidRDefault="00D74B61" w:rsidP="00131794">
            <w:pPr>
              <w:rPr>
                <w:sz w:val="24"/>
              </w:rPr>
            </w:pPr>
          </w:p>
        </w:tc>
      </w:tr>
      <w:tr w:rsidR="00D74B61" w:rsidRPr="00F92179" w14:paraId="724F7442" w14:textId="77777777">
        <w:trPr>
          <w:jc w:val="center"/>
        </w:trPr>
        <w:tc>
          <w:tcPr>
            <w:tcW w:w="334" w:type="dxa"/>
            <w:tcBorders>
              <w:left w:val="single" w:sz="12" w:space="0" w:color="auto"/>
              <w:right w:val="single" w:sz="4" w:space="0" w:color="auto"/>
            </w:tcBorders>
          </w:tcPr>
          <w:p w14:paraId="3209E8A9" w14:textId="77777777" w:rsidR="00D74B61" w:rsidRPr="00F92179" w:rsidRDefault="00D74B61" w:rsidP="00131794">
            <w:pPr>
              <w:rPr>
                <w:sz w:val="24"/>
              </w:rPr>
            </w:pPr>
          </w:p>
        </w:tc>
        <w:tc>
          <w:tcPr>
            <w:tcW w:w="4161" w:type="dxa"/>
            <w:tcBorders>
              <w:top w:val="single" w:sz="4" w:space="0" w:color="auto"/>
              <w:left w:val="single" w:sz="4" w:space="0" w:color="auto"/>
              <w:bottom w:val="single" w:sz="4" w:space="0" w:color="auto"/>
              <w:right w:val="single" w:sz="4" w:space="0" w:color="auto"/>
            </w:tcBorders>
          </w:tcPr>
          <w:p w14:paraId="412F571D" w14:textId="77777777" w:rsidR="00D74B61" w:rsidRPr="00F92179" w:rsidRDefault="00D74B61" w:rsidP="00D74B61">
            <w:pPr>
              <w:numPr>
                <w:ilvl w:val="0"/>
                <w:numId w:val="1"/>
              </w:numPr>
              <w:spacing w:before="40" w:after="40"/>
              <w:ind w:left="284" w:hanging="284"/>
            </w:pPr>
            <w:r>
              <w:t xml:space="preserve">Letter X after certificate (if any) </w:t>
            </w:r>
            <w:proofErr w:type="gramStart"/>
            <w:r>
              <w:rPr>
                <w:b/>
                <w:sz w:val="24"/>
                <w:vertAlign w:val="superscript"/>
              </w:rPr>
              <w:t>2</w:t>
            </w:r>
            <w:proofErr w:type="gramEnd"/>
          </w:p>
        </w:tc>
        <w:tc>
          <w:tcPr>
            <w:tcW w:w="3849" w:type="dxa"/>
            <w:tcBorders>
              <w:top w:val="single" w:sz="4" w:space="0" w:color="auto"/>
              <w:left w:val="single" w:sz="4" w:space="0" w:color="auto"/>
              <w:bottom w:val="single" w:sz="4" w:space="0" w:color="auto"/>
              <w:right w:val="single" w:sz="4" w:space="0" w:color="auto"/>
            </w:tcBorders>
          </w:tcPr>
          <w:p w14:paraId="502DC475" w14:textId="2AA74B11" w:rsidR="00D74B61" w:rsidRPr="00F92179" w:rsidRDefault="00D74B61" w:rsidP="00D74B61">
            <w:pPr>
              <w:numPr>
                <w:ilvl w:val="0"/>
                <w:numId w:val="1"/>
              </w:numPr>
              <w:spacing w:before="40" w:after="40"/>
              <w:ind w:left="284" w:hanging="284"/>
            </w:pPr>
            <w:r>
              <w:t xml:space="preserve">Temperature class (T3 ÷ T6) </w:t>
            </w:r>
            <w:r>
              <w:rPr>
                <w:b/>
                <w:sz w:val="24"/>
                <w:vertAlign w:val="superscript"/>
              </w:rPr>
              <w:t>2</w:t>
            </w:r>
          </w:p>
        </w:tc>
        <w:tc>
          <w:tcPr>
            <w:tcW w:w="369" w:type="dxa"/>
            <w:tcBorders>
              <w:top w:val="nil"/>
              <w:left w:val="single" w:sz="4" w:space="0" w:color="auto"/>
              <w:bottom w:val="nil"/>
              <w:right w:val="single" w:sz="12" w:space="0" w:color="auto"/>
            </w:tcBorders>
          </w:tcPr>
          <w:p w14:paraId="06D69CF1" w14:textId="77777777" w:rsidR="00D74B61" w:rsidRPr="00F92179" w:rsidRDefault="00D74B61" w:rsidP="00131794">
            <w:pPr>
              <w:rPr>
                <w:sz w:val="24"/>
              </w:rPr>
            </w:pPr>
          </w:p>
        </w:tc>
      </w:tr>
      <w:tr w:rsidR="00D74B61" w:rsidRPr="00F92179" w14:paraId="2D5BFE87" w14:textId="77777777">
        <w:trPr>
          <w:jc w:val="center"/>
        </w:trPr>
        <w:tc>
          <w:tcPr>
            <w:tcW w:w="334" w:type="dxa"/>
            <w:tcBorders>
              <w:left w:val="single" w:sz="12" w:space="0" w:color="auto"/>
              <w:right w:val="single" w:sz="4" w:space="0" w:color="auto"/>
            </w:tcBorders>
          </w:tcPr>
          <w:p w14:paraId="6D2BF658" w14:textId="77777777" w:rsidR="00D74B61" w:rsidRPr="00F92179" w:rsidRDefault="00D74B61" w:rsidP="00131794">
            <w:pPr>
              <w:rPr>
                <w:sz w:val="24"/>
              </w:rPr>
            </w:pPr>
          </w:p>
        </w:tc>
        <w:tc>
          <w:tcPr>
            <w:tcW w:w="4161" w:type="dxa"/>
            <w:tcBorders>
              <w:top w:val="single" w:sz="4" w:space="0" w:color="auto"/>
              <w:left w:val="single" w:sz="4" w:space="0" w:color="auto"/>
              <w:bottom w:val="single" w:sz="4" w:space="0" w:color="auto"/>
              <w:right w:val="single" w:sz="4" w:space="0" w:color="auto"/>
            </w:tcBorders>
          </w:tcPr>
          <w:p w14:paraId="4A967D3D" w14:textId="77777777" w:rsidR="00D74B61" w:rsidRPr="00F92179" w:rsidRDefault="00D74B61" w:rsidP="000A4C5F">
            <w:pPr>
              <w:numPr>
                <w:ilvl w:val="0"/>
                <w:numId w:val="1"/>
              </w:numPr>
              <w:spacing w:before="40" w:after="40"/>
              <w:ind w:left="284" w:hanging="284"/>
            </w:pPr>
            <w:r>
              <w:t xml:space="preserve">Ex symbol </w:t>
            </w:r>
            <w:proofErr w:type="gramStart"/>
            <w:r>
              <w:rPr>
                <w:b/>
                <w:sz w:val="24"/>
                <w:vertAlign w:val="superscript"/>
              </w:rPr>
              <w:t>2</w:t>
            </w:r>
            <w:proofErr w:type="gramEnd"/>
          </w:p>
        </w:tc>
        <w:tc>
          <w:tcPr>
            <w:tcW w:w="3849" w:type="dxa"/>
            <w:tcBorders>
              <w:top w:val="single" w:sz="4" w:space="0" w:color="auto"/>
              <w:left w:val="single" w:sz="4" w:space="0" w:color="auto"/>
              <w:bottom w:val="single" w:sz="4" w:space="0" w:color="auto"/>
              <w:right w:val="single" w:sz="4" w:space="0" w:color="auto"/>
            </w:tcBorders>
          </w:tcPr>
          <w:p w14:paraId="0A4F5CF6" w14:textId="77777777" w:rsidR="00D74B61" w:rsidRPr="00F92179" w:rsidRDefault="00D74B61" w:rsidP="00D74B61">
            <w:pPr>
              <w:numPr>
                <w:ilvl w:val="0"/>
                <w:numId w:val="1"/>
              </w:numPr>
              <w:spacing w:before="40" w:after="40"/>
              <w:ind w:left="284" w:hanging="284"/>
            </w:pPr>
            <w:r>
              <w:t xml:space="preserve">Protection mode ("i", "e", "d"....) </w:t>
            </w:r>
            <w:proofErr w:type="gramStart"/>
            <w:r>
              <w:rPr>
                <w:b/>
                <w:sz w:val="24"/>
                <w:vertAlign w:val="superscript"/>
              </w:rPr>
              <w:t>2</w:t>
            </w:r>
            <w:proofErr w:type="gramEnd"/>
          </w:p>
        </w:tc>
        <w:tc>
          <w:tcPr>
            <w:tcW w:w="369" w:type="dxa"/>
            <w:tcBorders>
              <w:top w:val="nil"/>
              <w:left w:val="single" w:sz="4" w:space="0" w:color="auto"/>
              <w:bottom w:val="nil"/>
              <w:right w:val="single" w:sz="12" w:space="0" w:color="auto"/>
            </w:tcBorders>
          </w:tcPr>
          <w:p w14:paraId="21AE0E01" w14:textId="77777777" w:rsidR="00D74B61" w:rsidRPr="00F92179" w:rsidRDefault="00D74B61" w:rsidP="00131794">
            <w:pPr>
              <w:rPr>
                <w:sz w:val="24"/>
              </w:rPr>
            </w:pPr>
          </w:p>
        </w:tc>
      </w:tr>
      <w:tr w:rsidR="00D74B61" w:rsidRPr="00F92179" w14:paraId="4767828C" w14:textId="77777777">
        <w:trPr>
          <w:jc w:val="center"/>
        </w:trPr>
        <w:tc>
          <w:tcPr>
            <w:tcW w:w="334" w:type="dxa"/>
            <w:tcBorders>
              <w:left w:val="single" w:sz="12" w:space="0" w:color="auto"/>
              <w:right w:val="nil"/>
            </w:tcBorders>
          </w:tcPr>
          <w:p w14:paraId="3D40436E" w14:textId="77777777" w:rsidR="00D74B61" w:rsidRPr="00F92179" w:rsidRDefault="00D74B61" w:rsidP="00131794">
            <w:pPr>
              <w:rPr>
                <w:sz w:val="24"/>
              </w:rPr>
            </w:pPr>
          </w:p>
        </w:tc>
        <w:tc>
          <w:tcPr>
            <w:tcW w:w="8010" w:type="dxa"/>
            <w:gridSpan w:val="2"/>
            <w:tcBorders>
              <w:top w:val="single" w:sz="4" w:space="0" w:color="auto"/>
              <w:left w:val="single" w:sz="6" w:space="0" w:color="auto"/>
              <w:bottom w:val="single" w:sz="6" w:space="0" w:color="auto"/>
              <w:right w:val="single" w:sz="6" w:space="0" w:color="auto"/>
            </w:tcBorders>
          </w:tcPr>
          <w:p w14:paraId="6567AA40" w14:textId="53D416DA" w:rsidR="00D74B61" w:rsidRPr="00F92179" w:rsidRDefault="00D74B61" w:rsidP="00131794">
            <w:pPr>
              <w:spacing w:before="40" w:after="40"/>
              <w:jc w:val="center"/>
            </w:pPr>
            <w:r>
              <w:t xml:space="preserve">Letter "G" (suitable for gas) and possibly "D" (suitable for dust) </w:t>
            </w:r>
            <w:proofErr w:type="gramStart"/>
            <w:r>
              <w:rPr>
                <w:b/>
                <w:sz w:val="24"/>
                <w:vertAlign w:val="superscript"/>
              </w:rPr>
              <w:t>2</w:t>
            </w:r>
            <w:proofErr w:type="gramEnd"/>
          </w:p>
        </w:tc>
        <w:tc>
          <w:tcPr>
            <w:tcW w:w="369" w:type="dxa"/>
            <w:tcBorders>
              <w:left w:val="nil"/>
              <w:right w:val="single" w:sz="12" w:space="0" w:color="auto"/>
            </w:tcBorders>
          </w:tcPr>
          <w:p w14:paraId="54FB4A8A" w14:textId="77777777" w:rsidR="00D74B61" w:rsidRPr="00F92179" w:rsidRDefault="00D74B61" w:rsidP="00131794">
            <w:pPr>
              <w:rPr>
                <w:sz w:val="24"/>
              </w:rPr>
            </w:pPr>
          </w:p>
        </w:tc>
      </w:tr>
      <w:tr w:rsidR="00D74B61" w:rsidRPr="00F92179" w14:paraId="1918F304" w14:textId="77777777">
        <w:trPr>
          <w:jc w:val="center"/>
        </w:trPr>
        <w:tc>
          <w:tcPr>
            <w:tcW w:w="334" w:type="dxa"/>
            <w:tcBorders>
              <w:top w:val="nil"/>
              <w:left w:val="single" w:sz="12" w:space="0" w:color="auto"/>
              <w:bottom w:val="single" w:sz="12" w:space="0" w:color="auto"/>
            </w:tcBorders>
          </w:tcPr>
          <w:p w14:paraId="69081CB5" w14:textId="77777777" w:rsidR="00D74B61" w:rsidRPr="00F92179" w:rsidRDefault="00D74B61" w:rsidP="00131794">
            <w:pPr>
              <w:jc w:val="center"/>
              <w:rPr>
                <w:sz w:val="24"/>
              </w:rPr>
            </w:pPr>
            <w:r>
              <w:rPr>
                <w:sz w:val="24"/>
              </w:rPr>
              <w:sym w:font="Symbol" w:char="F0C4"/>
            </w:r>
          </w:p>
        </w:tc>
        <w:tc>
          <w:tcPr>
            <w:tcW w:w="8010" w:type="dxa"/>
            <w:gridSpan w:val="2"/>
            <w:tcBorders>
              <w:top w:val="nil"/>
              <w:bottom w:val="single" w:sz="12" w:space="0" w:color="auto"/>
            </w:tcBorders>
          </w:tcPr>
          <w:p w14:paraId="77424283" w14:textId="77777777" w:rsidR="00D74B61" w:rsidRPr="00F92179" w:rsidRDefault="00D74B61" w:rsidP="00131794"/>
        </w:tc>
        <w:tc>
          <w:tcPr>
            <w:tcW w:w="369" w:type="dxa"/>
            <w:tcBorders>
              <w:top w:val="nil"/>
              <w:bottom w:val="single" w:sz="12" w:space="0" w:color="auto"/>
              <w:right w:val="single" w:sz="12" w:space="0" w:color="auto"/>
            </w:tcBorders>
          </w:tcPr>
          <w:p w14:paraId="43FE97F9" w14:textId="77777777" w:rsidR="00D74B61" w:rsidRPr="00F92179" w:rsidRDefault="00D74B61" w:rsidP="00131794">
            <w:pPr>
              <w:jc w:val="center"/>
              <w:rPr>
                <w:sz w:val="24"/>
              </w:rPr>
            </w:pPr>
            <w:r>
              <w:rPr>
                <w:sz w:val="24"/>
              </w:rPr>
              <w:sym w:font="Symbol" w:char="F0C4"/>
            </w:r>
          </w:p>
        </w:tc>
      </w:tr>
    </w:tbl>
    <w:p w14:paraId="6D2FA5D6" w14:textId="77777777" w:rsidR="00D74B61" w:rsidRDefault="00D74B61" w:rsidP="00D74B61">
      <w:pPr>
        <w:tabs>
          <w:tab w:val="left" w:pos="7088"/>
          <w:tab w:val="left" w:pos="7372"/>
        </w:tabs>
        <w:rPr>
          <w:sz w:val="24"/>
        </w:rPr>
      </w:pPr>
    </w:p>
    <w:p w14:paraId="57F9E439" w14:textId="77777777" w:rsidR="00D74B61" w:rsidRPr="00F92179" w:rsidRDefault="00D74B61" w:rsidP="007F68B3">
      <w:pPr>
        <w:tabs>
          <w:tab w:val="left" w:pos="7088"/>
          <w:tab w:val="left" w:pos="7372"/>
        </w:tabs>
        <w:jc w:val="both"/>
        <w:rPr>
          <w:sz w:val="24"/>
        </w:rPr>
      </w:pPr>
      <w:r>
        <w:rPr>
          <w:sz w:val="24"/>
        </w:rPr>
        <w:t xml:space="preserve">In addition, the marking provided for in point </w:t>
      </w:r>
      <w:proofErr w:type="gramStart"/>
      <w:r>
        <w:rPr>
          <w:sz w:val="24"/>
        </w:rPr>
        <w:t>5</w:t>
      </w:r>
      <w:proofErr w:type="gramEnd"/>
      <w:r>
        <w:rPr>
          <w:sz w:val="24"/>
        </w:rPr>
        <w:t xml:space="preserve"> of standard CEI EN 61010-1 (CEI 66-5) and other applicable directives must be affixed.</w:t>
      </w:r>
    </w:p>
    <w:p w14:paraId="28B544B0" w14:textId="77777777" w:rsidR="00D74B61" w:rsidRDefault="00D74B61" w:rsidP="00D74B61">
      <w:pPr>
        <w:pStyle w:val="Testonotaapidipagina"/>
      </w:pPr>
    </w:p>
    <w:p w14:paraId="4D18CF94" w14:textId="77777777" w:rsidR="00532800" w:rsidRDefault="00532800" w:rsidP="00D74B61">
      <w:pPr>
        <w:pStyle w:val="Testonotaapidipagina"/>
      </w:pPr>
    </w:p>
    <w:p w14:paraId="6F5016C5" w14:textId="7564163A" w:rsidR="00D74B61" w:rsidRDefault="00D74B61" w:rsidP="00D74B61">
      <w:pPr>
        <w:pStyle w:val="Testonotaapidipagina"/>
      </w:pPr>
      <w:r>
        <w:rPr>
          <w:rStyle w:val="Rimandonotaapidipagina"/>
        </w:rPr>
        <w:t>2</w:t>
      </w:r>
      <w:r>
        <w:t xml:space="preserve"> Only if the product falls within the scope of Legislative Decree no. 85/2016.</w:t>
      </w:r>
    </w:p>
    <w:p w14:paraId="6E867588" w14:textId="77777777" w:rsidR="00D74B61" w:rsidRDefault="00D74B61" w:rsidP="00D74B61">
      <w:pPr>
        <w:tabs>
          <w:tab w:val="left" w:pos="284"/>
          <w:tab w:val="left" w:pos="7088"/>
          <w:tab w:val="left" w:pos="7372"/>
        </w:tabs>
        <w:rPr>
          <w:sz w:val="24"/>
        </w:rPr>
      </w:pPr>
    </w:p>
    <w:p w14:paraId="3757C6E3" w14:textId="77777777" w:rsidR="00D74B61" w:rsidRDefault="00D74B61" w:rsidP="00D74B61">
      <w:pPr>
        <w:tabs>
          <w:tab w:val="left" w:pos="284"/>
          <w:tab w:val="left" w:pos="7088"/>
          <w:tab w:val="left" w:pos="7372"/>
        </w:tabs>
        <w:rPr>
          <w:sz w:val="24"/>
        </w:rPr>
      </w:pPr>
    </w:p>
    <w:p w14:paraId="3D75BC45" w14:textId="77777777" w:rsidR="00D74B61" w:rsidRDefault="00D74B61" w:rsidP="00D74B61">
      <w:pPr>
        <w:tabs>
          <w:tab w:val="left" w:pos="284"/>
          <w:tab w:val="left" w:pos="7088"/>
          <w:tab w:val="left" w:pos="7372"/>
        </w:tabs>
        <w:rPr>
          <w:sz w:val="24"/>
        </w:rPr>
      </w:pPr>
    </w:p>
    <w:p w14:paraId="68C479AE" w14:textId="77777777" w:rsidR="00D74B61" w:rsidRDefault="00D74B61" w:rsidP="00D74B61">
      <w:pPr>
        <w:tabs>
          <w:tab w:val="left" w:pos="284"/>
          <w:tab w:val="left" w:pos="7088"/>
          <w:tab w:val="left" w:pos="7372"/>
        </w:tabs>
        <w:rPr>
          <w:sz w:val="24"/>
        </w:rPr>
      </w:pPr>
    </w:p>
    <w:p w14:paraId="547D0783" w14:textId="1BB593A0" w:rsidR="00D74B61" w:rsidRPr="00656668" w:rsidRDefault="00D74B61" w:rsidP="007F68B3">
      <w:pPr>
        <w:tabs>
          <w:tab w:val="left" w:pos="284"/>
          <w:tab w:val="left" w:pos="7088"/>
          <w:tab w:val="left" w:pos="7372"/>
        </w:tabs>
        <w:jc w:val="both"/>
        <w:rPr>
          <w:sz w:val="24"/>
        </w:rPr>
      </w:pPr>
      <w:r>
        <w:rPr>
          <w:sz w:val="24"/>
        </w:rPr>
        <w:lastRenderedPageBreak/>
        <w:t>Below is an example of the required data plate, referring to the case in which the product falls within the scope of Legislative Decree no. 85/2016:</w:t>
      </w:r>
    </w:p>
    <w:p w14:paraId="5B961DBB" w14:textId="77777777" w:rsidR="00D74B61" w:rsidRPr="00F92179" w:rsidRDefault="00D74B61" w:rsidP="00D74B61">
      <w:pPr>
        <w:tabs>
          <w:tab w:val="left" w:pos="284"/>
          <w:tab w:val="left" w:pos="7088"/>
          <w:tab w:val="left" w:pos="7372"/>
        </w:tabs>
      </w:pPr>
    </w:p>
    <w:tbl>
      <w:tblPr>
        <w:tblW w:w="0" w:type="auto"/>
        <w:jc w:val="center"/>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5812"/>
      </w:tblGrid>
      <w:tr w:rsidR="00D74B61" w:rsidRPr="00F92179" w14:paraId="6AFB733C" w14:textId="77777777" w:rsidTr="00E12F92">
        <w:trPr>
          <w:jc w:val="center"/>
        </w:trPr>
        <w:tc>
          <w:tcPr>
            <w:tcW w:w="5812" w:type="dxa"/>
          </w:tcPr>
          <w:p w14:paraId="28FF736A" w14:textId="77777777" w:rsidR="00D74B61" w:rsidRPr="00F92179" w:rsidRDefault="00D74B61" w:rsidP="00131794">
            <w:pPr>
              <w:spacing w:before="120" w:after="120"/>
              <w:rPr>
                <w:sz w:val="24"/>
              </w:rPr>
            </w:pPr>
            <w:r>
              <w:t xml:space="preserve"> </w:t>
            </w:r>
            <w:r>
              <w:rPr>
                <w:noProof/>
              </w:rPr>
              <w:drawing>
                <wp:inline distT="0" distB="0" distL="0" distR="0" wp14:anchorId="6F38A290" wp14:editId="6AC15FD4">
                  <wp:extent cx="420370" cy="361315"/>
                  <wp:effectExtent l="0" t="0" r="0" b="635"/>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0370" cy="361315"/>
                          </a:xfrm>
                          <a:prstGeom prst="rect">
                            <a:avLst/>
                          </a:prstGeom>
                          <a:noFill/>
                          <a:ln>
                            <a:noFill/>
                          </a:ln>
                        </pic:spPr>
                      </pic:pic>
                    </a:graphicData>
                  </a:graphic>
                </wp:inline>
              </w:drawing>
            </w:r>
            <w:r>
              <w:t xml:space="preserve"> </w:t>
            </w:r>
            <w:r>
              <w:rPr>
                <w:sz w:val="44"/>
              </w:rPr>
              <w:t>0722</w:t>
            </w:r>
            <w:r>
              <w:t xml:space="preserve"> </w:t>
            </w:r>
            <w:r>
              <w:rPr>
                <w:noProof/>
                <w:sz w:val="44"/>
              </w:rPr>
              <w:drawing>
                <wp:inline distT="0" distB="0" distL="0" distR="0" wp14:anchorId="1786290D" wp14:editId="10E193D1">
                  <wp:extent cx="442595" cy="390525"/>
                  <wp:effectExtent l="0" t="0" r="0" b="9525"/>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2595" cy="390525"/>
                          </a:xfrm>
                          <a:prstGeom prst="rect">
                            <a:avLst/>
                          </a:prstGeom>
                          <a:noFill/>
                          <a:ln>
                            <a:noFill/>
                          </a:ln>
                        </pic:spPr>
                      </pic:pic>
                    </a:graphicData>
                  </a:graphic>
                </wp:inline>
              </w:drawing>
            </w:r>
            <w:r>
              <w:rPr>
                <w:sz w:val="44"/>
              </w:rPr>
              <w:t xml:space="preserve"> II 2 G</w:t>
            </w:r>
          </w:p>
        </w:tc>
      </w:tr>
      <w:tr w:rsidR="00D74B61" w:rsidRPr="00F92179" w14:paraId="248B7456" w14:textId="77777777" w:rsidTr="00E12F92">
        <w:trPr>
          <w:jc w:val="center"/>
        </w:trPr>
        <w:tc>
          <w:tcPr>
            <w:tcW w:w="5812" w:type="dxa"/>
          </w:tcPr>
          <w:p w14:paraId="4B80BACF" w14:textId="77777777" w:rsidR="00D74B61" w:rsidRPr="00F92179" w:rsidRDefault="00D74B61" w:rsidP="000A4C5F">
            <w:pPr>
              <w:rPr>
                <w:sz w:val="44"/>
                <w:szCs w:val="44"/>
              </w:rPr>
            </w:pPr>
            <w:r>
              <w:rPr>
                <w:sz w:val="44"/>
              </w:rPr>
              <w:t xml:space="preserve"> Ex ib IIC T3/T4</w:t>
            </w:r>
          </w:p>
        </w:tc>
      </w:tr>
      <w:tr w:rsidR="00D74B61" w:rsidRPr="00F92179" w14:paraId="7654E2E9" w14:textId="77777777" w:rsidTr="00E12F92">
        <w:trPr>
          <w:jc w:val="center"/>
        </w:trPr>
        <w:tc>
          <w:tcPr>
            <w:tcW w:w="5812" w:type="dxa"/>
          </w:tcPr>
          <w:p w14:paraId="14FAD89E" w14:textId="77777777" w:rsidR="00D74B61" w:rsidRPr="00F92179" w:rsidRDefault="00D74B61" w:rsidP="00131794">
            <w:pPr>
              <w:rPr>
                <w:sz w:val="44"/>
                <w:szCs w:val="44"/>
              </w:rPr>
            </w:pPr>
            <w:r>
              <w:rPr>
                <w:sz w:val="44"/>
              </w:rPr>
              <w:t xml:space="preserve"> CESI: 03 ATEX 025</w:t>
            </w:r>
          </w:p>
        </w:tc>
      </w:tr>
      <w:tr w:rsidR="00D74B61" w:rsidRPr="00F92179" w14:paraId="4A8BA219" w14:textId="77777777" w:rsidTr="00E12F92">
        <w:trPr>
          <w:jc w:val="center"/>
        </w:trPr>
        <w:tc>
          <w:tcPr>
            <w:tcW w:w="5812" w:type="dxa"/>
          </w:tcPr>
          <w:p w14:paraId="319209B8" w14:textId="77777777" w:rsidR="00D74B61" w:rsidRPr="00F92179" w:rsidRDefault="00D74B61" w:rsidP="00131794">
            <w:pPr>
              <w:spacing w:before="120" w:after="120"/>
              <w:jc w:val="center"/>
              <w:rPr>
                <w:b/>
                <w:noProof/>
                <w:sz w:val="36"/>
                <w:szCs w:val="36"/>
              </w:rPr>
            </w:pPr>
            <w:r>
              <w:rPr>
                <w:b/>
                <w:sz w:val="36"/>
              </w:rPr>
              <w:t>APPLIANCE MAKE AND TYPE</w:t>
            </w:r>
          </w:p>
        </w:tc>
      </w:tr>
    </w:tbl>
    <w:p w14:paraId="69D67325" w14:textId="77777777" w:rsidR="00D74B61" w:rsidRPr="00F92179" w:rsidRDefault="00D74B61" w:rsidP="00D74B61">
      <w:pPr>
        <w:pStyle w:val="AMnormale"/>
      </w:pPr>
    </w:p>
    <w:tbl>
      <w:tblPr>
        <w:tblW w:w="0" w:type="auto"/>
        <w:jc w:val="center"/>
        <w:tblLayout w:type="fixed"/>
        <w:tblCellMar>
          <w:left w:w="71" w:type="dxa"/>
          <w:right w:w="71" w:type="dxa"/>
        </w:tblCellMar>
        <w:tblLook w:val="0000" w:firstRow="0" w:lastRow="0" w:firstColumn="0" w:lastColumn="0" w:noHBand="0" w:noVBand="0"/>
      </w:tblPr>
      <w:tblGrid>
        <w:gridCol w:w="8366"/>
      </w:tblGrid>
      <w:tr w:rsidR="00D74B61" w:rsidRPr="00F92179" w14:paraId="66F441D7" w14:textId="77777777">
        <w:trPr>
          <w:jc w:val="center"/>
        </w:trPr>
        <w:tc>
          <w:tcPr>
            <w:tcW w:w="8366" w:type="dxa"/>
          </w:tcPr>
          <w:p w14:paraId="630C3904" w14:textId="77777777" w:rsidR="00D74B61" w:rsidRPr="00F92179" w:rsidRDefault="00D74B61" w:rsidP="00131794">
            <w:pPr>
              <w:spacing w:before="40"/>
              <w:ind w:left="1457" w:hanging="1457"/>
              <w:jc w:val="both"/>
            </w:pPr>
            <w:r>
              <w:rPr>
                <w:b/>
                <w:bCs/>
              </w:rPr>
              <w:t>NOTE</w:t>
            </w:r>
            <w:r>
              <w:t>: THE TEST LABORATORY MAY REQUIRE ADDITIONAL INFORMATION TO BE AFFIXED TO THE PLATE OR BODY OF THE DEVICE</w:t>
            </w:r>
          </w:p>
        </w:tc>
      </w:tr>
    </w:tbl>
    <w:p w14:paraId="438ECAD1" w14:textId="77777777" w:rsidR="00D74B61" w:rsidRDefault="00D74B61" w:rsidP="00D74B61">
      <w:pPr>
        <w:tabs>
          <w:tab w:val="left" w:pos="7088"/>
          <w:tab w:val="left" w:pos="7372"/>
        </w:tabs>
        <w:rPr>
          <w:sz w:val="24"/>
        </w:rPr>
      </w:pPr>
    </w:p>
    <w:p w14:paraId="58079B7A" w14:textId="77777777" w:rsidR="00D74B61" w:rsidRDefault="00D74B61" w:rsidP="00D74B61">
      <w:pPr>
        <w:pBdr>
          <w:top w:val="single" w:sz="6" w:space="1" w:color="auto" w:shadow="1"/>
          <w:left w:val="single" w:sz="6" w:space="1" w:color="auto" w:shadow="1"/>
          <w:bottom w:val="single" w:sz="6" w:space="1" w:color="auto" w:shadow="1"/>
          <w:right w:val="single" w:sz="6" w:space="1" w:color="auto" w:shadow="1"/>
        </w:pBdr>
        <w:shd w:val="pct10" w:color="auto" w:fill="auto"/>
        <w:jc w:val="center"/>
        <w:rPr>
          <w:b/>
          <w:sz w:val="28"/>
        </w:rPr>
      </w:pPr>
      <w:r>
        <w:rPr>
          <w:b/>
          <w:sz w:val="28"/>
        </w:rPr>
        <w:t xml:space="preserve">PROCEDURE FOR SAFE USE AND MAINTENANCE INSTRUCTIONS </w:t>
      </w:r>
    </w:p>
    <w:p w14:paraId="36E47236" w14:textId="77777777" w:rsidR="00D74B61" w:rsidRDefault="00D74B61" w:rsidP="00D74B61">
      <w:pPr>
        <w:pBdr>
          <w:top w:val="single" w:sz="6" w:space="1" w:color="auto" w:shadow="1"/>
          <w:left w:val="single" w:sz="6" w:space="1" w:color="auto" w:shadow="1"/>
          <w:bottom w:val="single" w:sz="6" w:space="1" w:color="auto" w:shadow="1"/>
          <w:right w:val="single" w:sz="6" w:space="1" w:color="auto" w:shadow="1"/>
        </w:pBdr>
        <w:shd w:val="pct10" w:color="auto" w:fill="auto"/>
        <w:jc w:val="center"/>
        <w:rPr>
          <w:sz w:val="28"/>
        </w:rPr>
      </w:pPr>
    </w:p>
    <w:p w14:paraId="74FE41C1" w14:textId="77777777" w:rsidR="00D74B61" w:rsidRDefault="00D74B61" w:rsidP="00D74B61">
      <w:pPr>
        <w:spacing w:after="120"/>
        <w:jc w:val="both"/>
        <w:rPr>
          <w:sz w:val="24"/>
        </w:rPr>
      </w:pPr>
    </w:p>
    <w:p w14:paraId="592D7589" w14:textId="69A2F6EB" w:rsidR="00D74B61" w:rsidRDefault="00D74B61" w:rsidP="005C3666">
      <w:pPr>
        <w:spacing w:after="120"/>
        <w:jc w:val="both"/>
        <w:rPr>
          <w:sz w:val="24"/>
        </w:rPr>
      </w:pPr>
      <w:r>
        <w:rPr>
          <w:sz w:val="24"/>
        </w:rPr>
        <w:t>When using the portable gas chromatograph, the worker must scrupulously comply with the prevention and protection measures set out in the company's "Risk Assessment Document" (DVR).</w:t>
      </w:r>
    </w:p>
    <w:p w14:paraId="4002DC51" w14:textId="77777777" w:rsidR="00D74B61" w:rsidRPr="004A2BC8" w:rsidRDefault="00D74B61" w:rsidP="005C3666">
      <w:pPr>
        <w:pStyle w:val="Corpotesto"/>
        <w:spacing w:after="120"/>
        <w:rPr>
          <w:color w:val="auto"/>
        </w:rPr>
      </w:pPr>
      <w:r>
        <w:rPr>
          <w:color w:val="auto"/>
        </w:rPr>
        <w:t xml:space="preserve">The equipment must be used and subjected to calibration and maintenance in compliance with the procedures, the Operating Instruction "Management and control of instruments used by the Laboratory", the Operating Manuals issued by the Laboratory, as well as the requirements for use contained in the use/maintenance manual provided. </w:t>
      </w:r>
    </w:p>
    <w:p w14:paraId="48CAD735" w14:textId="77777777" w:rsidR="00D74B61" w:rsidRPr="009D54A3" w:rsidRDefault="00D74B61" w:rsidP="005C3666">
      <w:pPr>
        <w:pStyle w:val="Corpodeltesto3"/>
        <w:jc w:val="both"/>
        <w:rPr>
          <w:sz w:val="24"/>
          <w:szCs w:val="24"/>
        </w:rPr>
      </w:pPr>
      <w:r>
        <w:rPr>
          <w:sz w:val="24"/>
        </w:rPr>
        <w:t xml:space="preserve">In the event of malfunctioning of the equipment, the subsequent extraordinary maintenance work must be agreed with MISURA-LAB, and </w:t>
      </w:r>
      <w:proofErr w:type="gramStart"/>
      <w:r>
        <w:rPr>
          <w:sz w:val="24"/>
        </w:rPr>
        <w:t>carried out</w:t>
      </w:r>
      <w:proofErr w:type="gramEnd"/>
      <w:r>
        <w:rPr>
          <w:sz w:val="24"/>
        </w:rPr>
        <w:t xml:space="preserve"> at such Unit.</w:t>
      </w:r>
    </w:p>
    <w:p w14:paraId="28AEE68B" w14:textId="77777777" w:rsidR="008F384A" w:rsidRPr="00D74B61" w:rsidRDefault="00D74B61" w:rsidP="00E12F92">
      <w:pPr>
        <w:jc w:val="both"/>
      </w:pPr>
      <w:r>
        <w:rPr>
          <w:sz w:val="24"/>
        </w:rPr>
        <w:t>When disposing of the equipment, the provisions of the Operating Instructions "Waste Management" must be followed.</w:t>
      </w:r>
    </w:p>
    <w:sectPr w:rsidR="008F384A" w:rsidRPr="00D74B61" w:rsidSect="002474A5">
      <w:headerReference w:type="default" r:id="rId10"/>
      <w:pgSz w:w="11906" w:h="16838" w:code="9"/>
      <w:pgMar w:top="-2495" w:right="851" w:bottom="567" w:left="1701"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003568" w14:textId="77777777" w:rsidR="0024759C" w:rsidRDefault="0024759C">
      <w:r>
        <w:separator/>
      </w:r>
    </w:p>
  </w:endnote>
  <w:endnote w:type="continuationSeparator" w:id="0">
    <w:p w14:paraId="4482BDD7" w14:textId="77777777" w:rsidR="0024759C" w:rsidRDefault="00247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ootlight MT Light">
    <w:panose1 w:val="0204060206030A020304"/>
    <w:charset w:val="00"/>
    <w:family w:val="roman"/>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08654" w14:textId="77777777" w:rsidR="0024759C" w:rsidRDefault="0024759C">
      <w:r>
        <w:separator/>
      </w:r>
    </w:p>
  </w:footnote>
  <w:footnote w:type="continuationSeparator" w:id="0">
    <w:p w14:paraId="79A5D2E9" w14:textId="77777777" w:rsidR="0024759C" w:rsidRDefault="002475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87" w:type="dxa"/>
      <w:tblInd w:w="-45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13"/>
      <w:gridCol w:w="3298"/>
      <w:gridCol w:w="1415"/>
      <w:gridCol w:w="1150"/>
      <w:gridCol w:w="265"/>
      <w:gridCol w:w="1546"/>
    </w:tblGrid>
    <w:tr w:rsidR="00BD7214" w14:paraId="7DA2A73A" w14:textId="77777777" w:rsidTr="00AB7312">
      <w:trPr>
        <w:cantSplit/>
        <w:trHeight w:hRule="exact" w:val="452"/>
      </w:trPr>
      <w:tc>
        <w:tcPr>
          <w:tcW w:w="8376" w:type="dxa"/>
          <w:gridSpan w:val="4"/>
          <w:vMerge w:val="restart"/>
          <w:vAlign w:val="center"/>
        </w:tcPr>
        <w:p w14:paraId="7E1A8986" w14:textId="77777777" w:rsidR="00BD7214" w:rsidRDefault="00BD7214" w:rsidP="00D74B61">
          <w:pPr>
            <w:spacing w:before="120"/>
            <w:jc w:val="center"/>
            <w:rPr>
              <w:sz w:val="24"/>
            </w:rPr>
          </w:pPr>
          <w:r>
            <w:rPr>
              <w:sz w:val="24"/>
            </w:rPr>
            <w:t xml:space="preserve">PORTABLE GAS CHROMATOGRAPH FOR ANALYSING ODORANT CONTENT AND DISTRIBUTED GAS </w:t>
          </w:r>
        </w:p>
        <w:p w14:paraId="5B1ACA85" w14:textId="77777777" w:rsidR="00BD7214" w:rsidRPr="00ED69EB" w:rsidRDefault="00BD7214" w:rsidP="00D74B61">
          <w:pPr>
            <w:spacing w:before="120"/>
            <w:jc w:val="center"/>
            <w:rPr>
              <w:sz w:val="24"/>
            </w:rPr>
          </w:pPr>
        </w:p>
        <w:p w14:paraId="2DD83F70" w14:textId="77777777" w:rsidR="00BD7214" w:rsidRDefault="00BD7214" w:rsidP="00D74B61">
          <w:pPr>
            <w:pStyle w:val="TutteCampivariabilitabella"/>
            <w:jc w:val="left"/>
          </w:pPr>
        </w:p>
      </w:tc>
      <w:tc>
        <w:tcPr>
          <w:tcW w:w="1811" w:type="dxa"/>
          <w:gridSpan w:val="2"/>
          <w:vAlign w:val="center"/>
        </w:tcPr>
        <w:p w14:paraId="5C066D79" w14:textId="2BE790EE" w:rsidR="00BD7214" w:rsidRDefault="00BD7214">
          <w:pPr>
            <w:jc w:val="center"/>
            <w:rPr>
              <w:rFonts w:cs="Arial"/>
              <w:b/>
              <w:bCs/>
            </w:rPr>
          </w:pPr>
          <w:r>
            <w:rPr>
              <w:b/>
              <w:sz w:val="16"/>
            </w:rPr>
            <w:t>INTERNAL</w:t>
          </w:r>
          <w:r>
            <w:rPr>
              <w:b/>
              <w:sz w:val="16"/>
            </w:rPr>
            <w:br/>
            <w:t>STANDARDISATION</w:t>
          </w:r>
        </w:p>
      </w:tc>
    </w:tr>
    <w:tr w:rsidR="00BD7214" w14:paraId="2E129577" w14:textId="77777777" w:rsidTr="00AB7312">
      <w:trPr>
        <w:cantSplit/>
        <w:trHeight w:hRule="exact" w:val="452"/>
      </w:trPr>
      <w:tc>
        <w:tcPr>
          <w:tcW w:w="8376" w:type="dxa"/>
          <w:gridSpan w:val="4"/>
          <w:vMerge/>
        </w:tcPr>
        <w:p w14:paraId="63F647F7" w14:textId="77777777" w:rsidR="00BD7214" w:rsidRDefault="00BD7214"/>
      </w:tc>
      <w:tc>
        <w:tcPr>
          <w:tcW w:w="1811" w:type="dxa"/>
          <w:gridSpan w:val="2"/>
          <w:vAlign w:val="center"/>
        </w:tcPr>
        <w:p w14:paraId="7A33BE25" w14:textId="77777777" w:rsidR="00BD7214" w:rsidRDefault="00BD7214">
          <w:pPr>
            <w:jc w:val="center"/>
          </w:pPr>
          <w:r>
            <w:t>AM-SM03</w:t>
          </w:r>
        </w:p>
      </w:tc>
    </w:tr>
    <w:tr w:rsidR="00BD7214" w14:paraId="0A12C9F3" w14:textId="77777777" w:rsidTr="00AB7312">
      <w:trPr>
        <w:cantSplit/>
        <w:trHeight w:hRule="exact" w:val="452"/>
      </w:trPr>
      <w:tc>
        <w:tcPr>
          <w:tcW w:w="8376" w:type="dxa"/>
          <w:gridSpan w:val="4"/>
          <w:vMerge/>
          <w:tcBorders>
            <w:bottom w:val="single" w:sz="12" w:space="0" w:color="auto"/>
          </w:tcBorders>
        </w:tcPr>
        <w:p w14:paraId="19FCD22C" w14:textId="77777777" w:rsidR="00BD7214" w:rsidRDefault="00BD7214"/>
      </w:tc>
      <w:tc>
        <w:tcPr>
          <w:tcW w:w="1811" w:type="dxa"/>
          <w:gridSpan w:val="2"/>
          <w:tcBorders>
            <w:bottom w:val="single" w:sz="12" w:space="0" w:color="auto"/>
          </w:tcBorders>
          <w:vAlign w:val="center"/>
        </w:tcPr>
        <w:p w14:paraId="13179098" w14:textId="77777777" w:rsidR="00BD7214" w:rsidRDefault="00BD7214" w:rsidP="009A0461">
          <w:pPr>
            <w:jc w:val="center"/>
          </w:pPr>
          <w:r>
            <w:rPr>
              <w:sz w:val="16"/>
            </w:rPr>
            <w:t xml:space="preserve">Sheet </w:t>
          </w:r>
          <w:r w:rsidRPr="00E12F92">
            <w:rPr>
              <w:rFonts w:cs="Arial"/>
            </w:rPr>
            <w:fldChar w:fldCharType="begin"/>
          </w:r>
          <w:r w:rsidRPr="00E12F92">
            <w:rPr>
              <w:rFonts w:cs="Arial"/>
            </w:rPr>
            <w:instrText>PAGE  \* Arabic  \* MERGEFORMAT</w:instrText>
          </w:r>
          <w:r w:rsidRPr="00E12F92">
            <w:rPr>
              <w:rFonts w:cs="Arial"/>
            </w:rPr>
            <w:fldChar w:fldCharType="separate"/>
          </w:r>
          <w:proofErr w:type="gramStart"/>
          <w:r w:rsidR="00483972">
            <w:rPr>
              <w:rFonts w:cs="Arial"/>
            </w:rPr>
            <w:t>1</w:t>
          </w:r>
          <w:proofErr w:type="gramEnd"/>
          <w:r w:rsidRPr="00E12F92">
            <w:rPr>
              <w:rFonts w:cs="Arial"/>
            </w:rPr>
            <w:fldChar w:fldCharType="end"/>
          </w:r>
          <w:r>
            <w:rPr>
              <w:sz w:val="16"/>
            </w:rPr>
            <w:t xml:space="preserve"> of </w:t>
          </w:r>
          <w:r w:rsidRPr="00E12F92">
            <w:rPr>
              <w:rFonts w:cs="Arial"/>
            </w:rPr>
            <w:fldChar w:fldCharType="begin"/>
          </w:r>
          <w:r w:rsidRPr="00E12F92">
            <w:rPr>
              <w:rFonts w:cs="Arial"/>
            </w:rPr>
            <w:instrText>NUMPAGES  \* Arabic  \* MERGEFORMAT</w:instrText>
          </w:r>
          <w:r w:rsidRPr="00E12F92">
            <w:rPr>
              <w:rFonts w:cs="Arial"/>
            </w:rPr>
            <w:fldChar w:fldCharType="separate"/>
          </w:r>
          <w:r w:rsidR="00483972">
            <w:rPr>
              <w:rFonts w:cs="Arial"/>
            </w:rPr>
            <w:t>6</w:t>
          </w:r>
          <w:r w:rsidRPr="00E12F92">
            <w:rPr>
              <w:rFonts w:cs="Arial"/>
            </w:rPr>
            <w:fldChar w:fldCharType="end"/>
          </w:r>
        </w:p>
      </w:tc>
    </w:tr>
    <w:tr w:rsidR="00BD7214" w14:paraId="0448F9BB" w14:textId="77777777" w:rsidTr="00AB7312">
      <w:trPr>
        <w:cantSplit/>
        <w:trHeight w:hRule="exact" w:val="12951"/>
      </w:trPr>
      <w:tc>
        <w:tcPr>
          <w:tcW w:w="10187" w:type="dxa"/>
          <w:gridSpan w:val="6"/>
          <w:tcBorders>
            <w:top w:val="single" w:sz="12" w:space="0" w:color="auto"/>
            <w:bottom w:val="single" w:sz="12" w:space="0" w:color="auto"/>
          </w:tcBorders>
        </w:tcPr>
        <w:p w14:paraId="0DDA21A2" w14:textId="77777777" w:rsidR="00BD7214" w:rsidRDefault="00EA7DCE">
          <w:pPr>
            <w:pStyle w:val="IMtestotabella"/>
            <w:rPr>
              <w:noProof/>
            </w:rPr>
          </w:pPr>
          <w:r>
            <w:rPr>
              <w:noProof/>
            </w:rPr>
            <mc:AlternateContent>
              <mc:Choice Requires="wps">
                <w:drawing>
                  <wp:anchor distT="0" distB="0" distL="114300" distR="114300" simplePos="0" relativeHeight="251657728" behindDoc="0" locked="1" layoutInCell="1" allowOverlap="1" wp14:anchorId="33023026" wp14:editId="75FDF067">
                    <wp:simplePos x="0" y="0"/>
                    <wp:positionH relativeFrom="page">
                      <wp:posOffset>-153035</wp:posOffset>
                    </wp:positionH>
                    <wp:positionV relativeFrom="page">
                      <wp:posOffset>-859155</wp:posOffset>
                    </wp:positionV>
                    <wp:extent cx="114300" cy="9900285"/>
                    <wp:effectExtent l="0" t="0" r="635"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9900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040F68" w14:textId="77777777" w:rsidR="00BD7214" w:rsidRDefault="00BD7214">
                                <w:pPr>
                                  <w:jc w:val="both"/>
                                  <w:rPr>
                                    <w:rFonts w:ascii="Helvetica" w:hAnsi="Helvetica"/>
                                    <w:spacing w:val="3"/>
                                    <w:sz w:val="16"/>
                                  </w:rPr>
                                </w:pPr>
                                <w:r>
                                  <w:rPr>
                                    <w:rFonts w:ascii="Helvetica" w:hAnsi="Helvetica"/>
                                    <w:sz w:val="16"/>
                                  </w:rPr>
                                  <w:t>INTELLECTUAL PROPERTY OF ITALGAS RETI S.p.A. ANY REPRODUCTION, EVEN PARTIAL, IS PROHIBITED. THE COMPANY RESERVES THE RIGHT TO PROTECT ITS RIGHTS IN ACCORDANCE WITH THE LAW.</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023026" id="_x0000_t202" coordsize="21600,21600" o:spt="202" path="m,l,21600r21600,l21600,xe">
                    <v:stroke joinstyle="miter"/>
                    <v:path gradientshapeok="t" o:connecttype="rect"/>
                  </v:shapetype>
                  <v:shape id="Text Box 4" o:spid="_x0000_s1026" type="#_x0000_t202" style="position:absolute;margin-left:-12.05pt;margin-top:-67.65pt;width:9pt;height:779.5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" stroked="f">
                    <v:textbox style="layout-flow:vertical;mso-layout-flow-alt:bottom-to-top" inset="0,0,0,0">
                      <w:txbxContent>
                        <w:p w14:paraId="47040F68" w14:textId="77777777" w:rsidR="00BD7214" w:rsidRDefault="00BD7214">
                          <w:pPr>
                            <w:jc w:val="both"/>
                            <w:rPr>
                              <w:rFonts w:ascii="Helvetica" w:hAnsi="Helvetica"/>
                              <w:spacing w:val="3"/>
                              <w:sz w:val="16"/>
                            </w:rPr>
                          </w:pPr>
                          <w:r>
                            <w:rPr>
                              <w:rFonts w:ascii="Helvetica" w:hAnsi="Helvetica"/>
                              <w:sz w:val="16"/>
                            </w:rPr>
                            <w:t>INTELLECTUAL PROPERTY OF ITALGAS RETI S.p.A. ANY REPRODUCTION, EVEN PARTIAL, IS PROHIBITED. THE COMPANY RESERVES THE RIGHT TO PROTECT ITS RIGHTS IN ACCORDANCE WITH THE LAW.</w:t>
                          </w:r>
                        </w:p>
                      </w:txbxContent>
                    </v:textbox>
                    <w10:wrap anchorx="page" anchory="page"/>
                    <w10:anchorlock/>
                  </v:shape>
                </w:pict>
              </mc:Fallback>
            </mc:AlternateContent>
          </w:r>
        </w:p>
      </w:tc>
    </w:tr>
    <w:tr w:rsidR="00CA7729" w14:paraId="62066D11" w14:textId="77777777" w:rsidTr="00703DF3">
      <w:trPr>
        <w:cantSplit/>
        <w:trHeight w:hRule="exact" w:val="677"/>
      </w:trPr>
      <w:tc>
        <w:tcPr>
          <w:tcW w:w="2513" w:type="dxa"/>
          <w:vMerge w:val="restart"/>
          <w:tcBorders>
            <w:top w:val="single" w:sz="12" w:space="0" w:color="auto"/>
          </w:tcBorders>
          <w:vAlign w:val="center"/>
        </w:tcPr>
        <w:p w14:paraId="7EA11F0C" w14:textId="77777777" w:rsidR="00CA7729" w:rsidRDefault="00EA7DCE" w:rsidP="00703DF3">
          <w:pPr>
            <w:jc w:val="center"/>
          </w:pPr>
          <w:r>
            <w:rPr>
              <w:noProof/>
            </w:rPr>
            <w:drawing>
              <wp:inline distT="0" distB="0" distL="0" distR="0" wp14:anchorId="29FC8E04" wp14:editId="58E0E6D3">
                <wp:extent cx="1084797" cy="396000"/>
                <wp:effectExtent l="0" t="0" r="1270" b="4445"/>
                <wp:docPr id="9" name="Immagine 9" descr="logo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4797" cy="396000"/>
                        </a:xfrm>
                        <a:prstGeom prst="rect">
                          <a:avLst/>
                        </a:prstGeom>
                        <a:noFill/>
                        <a:ln>
                          <a:noFill/>
                        </a:ln>
                      </pic:spPr>
                    </pic:pic>
                  </a:graphicData>
                </a:graphic>
              </wp:inline>
            </w:drawing>
          </w:r>
        </w:p>
      </w:tc>
      <w:tc>
        <w:tcPr>
          <w:tcW w:w="3298" w:type="dxa"/>
          <w:vMerge w:val="restart"/>
          <w:tcBorders>
            <w:top w:val="single" w:sz="12" w:space="0" w:color="auto"/>
          </w:tcBorders>
          <w:vAlign w:val="center"/>
        </w:tcPr>
        <w:p w14:paraId="0630FE55" w14:textId="0AB5DF13" w:rsidR="00CA7729" w:rsidRDefault="00CA7729">
          <w:pPr>
            <w:pStyle w:val="TutteTitolopipagina"/>
          </w:pPr>
          <w:r>
            <w:t>TOOLS</w:t>
          </w:r>
          <w:r>
            <w:br/>
            <w:t>AND METHODS</w:t>
          </w:r>
        </w:p>
      </w:tc>
      <w:tc>
        <w:tcPr>
          <w:tcW w:w="1415" w:type="dxa"/>
          <w:tcBorders>
            <w:top w:val="single" w:sz="12" w:space="0" w:color="auto"/>
          </w:tcBorders>
        </w:tcPr>
        <w:p w14:paraId="2099B6CE" w14:textId="77777777" w:rsidR="00CA7729" w:rsidRDefault="00CA7729">
          <w:pPr>
            <w:rPr>
              <w:rFonts w:cs="Arial"/>
              <w:sz w:val="14"/>
            </w:rPr>
          </w:pPr>
          <w:r>
            <w:rPr>
              <w:sz w:val="14"/>
            </w:rPr>
            <w:t>Compiled by</w:t>
          </w:r>
        </w:p>
        <w:p w14:paraId="4406D1F4" w14:textId="77777777" w:rsidR="00EF35AD" w:rsidRDefault="00EF35AD" w:rsidP="00642A06">
          <w:pPr>
            <w:jc w:val="center"/>
            <w:rPr>
              <w:rFonts w:cs="Arial"/>
              <w:sz w:val="16"/>
              <w:szCs w:val="16"/>
            </w:rPr>
          </w:pPr>
          <w:r>
            <w:rPr>
              <w:sz w:val="16"/>
            </w:rPr>
            <w:t>FASSIO</w:t>
          </w:r>
        </w:p>
        <w:p w14:paraId="54B164AB" w14:textId="77777777" w:rsidR="00CA7729" w:rsidRDefault="00EF35AD" w:rsidP="00642A06">
          <w:pPr>
            <w:jc w:val="center"/>
            <w:rPr>
              <w:rFonts w:cs="Arial"/>
              <w:sz w:val="16"/>
              <w:szCs w:val="16"/>
            </w:rPr>
          </w:pPr>
          <w:r>
            <w:rPr>
              <w:sz w:val="16"/>
            </w:rPr>
            <w:t>IRRERA</w:t>
          </w:r>
        </w:p>
      </w:tc>
      <w:tc>
        <w:tcPr>
          <w:tcW w:w="1415" w:type="dxa"/>
          <w:gridSpan w:val="2"/>
          <w:tcBorders>
            <w:top w:val="single" w:sz="12" w:space="0" w:color="auto"/>
          </w:tcBorders>
        </w:tcPr>
        <w:p w14:paraId="346FC498" w14:textId="77777777" w:rsidR="00CA7729" w:rsidRDefault="00CA7729">
          <w:pPr>
            <w:spacing w:line="160" w:lineRule="exact"/>
            <w:rPr>
              <w:rFonts w:cs="Arial"/>
              <w:sz w:val="14"/>
            </w:rPr>
          </w:pPr>
          <w:r>
            <w:rPr>
              <w:sz w:val="14"/>
            </w:rPr>
            <w:t>Checked by</w:t>
          </w:r>
        </w:p>
        <w:p w14:paraId="3ED5D835" w14:textId="77777777" w:rsidR="00EF35AD" w:rsidRPr="00E929DF" w:rsidRDefault="00EF35AD" w:rsidP="00642A06">
          <w:pPr>
            <w:jc w:val="center"/>
            <w:rPr>
              <w:rFonts w:cs="Arial"/>
              <w:sz w:val="16"/>
              <w:szCs w:val="16"/>
            </w:rPr>
          </w:pPr>
          <w:r>
            <w:rPr>
              <w:sz w:val="16"/>
            </w:rPr>
            <w:t>SALATI</w:t>
          </w:r>
        </w:p>
        <w:p w14:paraId="2CD42CB1" w14:textId="77777777" w:rsidR="00CA7729" w:rsidRDefault="00EF35AD" w:rsidP="00642A06">
          <w:pPr>
            <w:jc w:val="center"/>
            <w:rPr>
              <w:rFonts w:cs="Arial"/>
              <w:sz w:val="14"/>
              <w:szCs w:val="16"/>
            </w:rPr>
          </w:pPr>
          <w:r>
            <w:rPr>
              <w:sz w:val="16"/>
            </w:rPr>
            <w:t>VARESE</w:t>
          </w:r>
        </w:p>
      </w:tc>
      <w:tc>
        <w:tcPr>
          <w:tcW w:w="1546" w:type="dxa"/>
          <w:tcBorders>
            <w:top w:val="single" w:sz="12" w:space="0" w:color="auto"/>
          </w:tcBorders>
        </w:tcPr>
        <w:p w14:paraId="62C3480F" w14:textId="77777777" w:rsidR="00CA7729" w:rsidRDefault="00CA7729">
          <w:pPr>
            <w:spacing w:line="160" w:lineRule="exact"/>
            <w:rPr>
              <w:rFonts w:cs="Arial"/>
              <w:sz w:val="14"/>
            </w:rPr>
          </w:pPr>
          <w:r>
            <w:rPr>
              <w:sz w:val="14"/>
            </w:rPr>
            <w:t>Approved by</w:t>
          </w:r>
        </w:p>
        <w:p w14:paraId="78B04568" w14:textId="77777777" w:rsidR="00EF35AD" w:rsidRDefault="00EF35AD">
          <w:pPr>
            <w:jc w:val="center"/>
            <w:rPr>
              <w:rFonts w:cs="Arial"/>
              <w:sz w:val="16"/>
              <w:szCs w:val="16"/>
            </w:rPr>
          </w:pPr>
        </w:p>
        <w:p w14:paraId="1D639E72" w14:textId="77777777" w:rsidR="00CA7729" w:rsidRDefault="00EF35AD">
          <w:pPr>
            <w:jc w:val="center"/>
            <w:rPr>
              <w:rFonts w:cs="Arial"/>
              <w:sz w:val="16"/>
              <w:szCs w:val="16"/>
            </w:rPr>
          </w:pPr>
          <w:r>
            <w:rPr>
              <w:sz w:val="16"/>
            </w:rPr>
            <w:t>LACIDOGNA</w:t>
          </w:r>
        </w:p>
        <w:p w14:paraId="11C2320A" w14:textId="77777777" w:rsidR="00CA7729" w:rsidRDefault="00CA7729">
          <w:pPr>
            <w:jc w:val="center"/>
            <w:rPr>
              <w:rFonts w:cs="Arial"/>
              <w:sz w:val="16"/>
              <w:szCs w:val="16"/>
            </w:rPr>
          </w:pPr>
        </w:p>
      </w:tc>
    </w:tr>
    <w:tr w:rsidR="00BD7214" w14:paraId="593C5579" w14:textId="77777777" w:rsidTr="00AB7312">
      <w:trPr>
        <w:cantSplit/>
        <w:trHeight w:hRule="exact" w:val="677"/>
      </w:trPr>
      <w:tc>
        <w:tcPr>
          <w:tcW w:w="2513" w:type="dxa"/>
          <w:vMerge/>
        </w:tcPr>
        <w:p w14:paraId="2B93114D" w14:textId="77777777" w:rsidR="00BD7214" w:rsidRDefault="00BD7214"/>
      </w:tc>
      <w:tc>
        <w:tcPr>
          <w:tcW w:w="3298" w:type="dxa"/>
          <w:vMerge/>
        </w:tcPr>
        <w:p w14:paraId="440B6E92" w14:textId="77777777" w:rsidR="00BD7214" w:rsidRDefault="00BD7214"/>
      </w:tc>
      <w:tc>
        <w:tcPr>
          <w:tcW w:w="1415" w:type="dxa"/>
        </w:tcPr>
        <w:p w14:paraId="059DA857" w14:textId="77777777" w:rsidR="00BD7214" w:rsidRDefault="00BD7214">
          <w:pPr>
            <w:rPr>
              <w:rFonts w:cs="Arial"/>
              <w:sz w:val="14"/>
              <w:szCs w:val="16"/>
            </w:rPr>
          </w:pPr>
          <w:r>
            <w:rPr>
              <w:sz w:val="14"/>
            </w:rPr>
            <w:t>Auditing</w:t>
          </w:r>
        </w:p>
        <w:p w14:paraId="0C4FC828" w14:textId="77777777" w:rsidR="00BD7214" w:rsidRDefault="00BD7214" w:rsidP="00A323B3">
          <w:pPr>
            <w:spacing w:before="120"/>
            <w:ind w:right="170"/>
            <w:jc w:val="right"/>
            <w:rPr>
              <w:sz w:val="16"/>
            </w:rPr>
          </w:pPr>
          <w:r>
            <w:rPr>
              <w:sz w:val="16"/>
            </w:rPr>
            <w:t>2</w:t>
          </w:r>
        </w:p>
      </w:tc>
      <w:tc>
        <w:tcPr>
          <w:tcW w:w="2961" w:type="dxa"/>
          <w:gridSpan w:val="3"/>
        </w:tcPr>
        <w:p w14:paraId="6BBE62FF" w14:textId="77777777" w:rsidR="00BD7214" w:rsidRDefault="00BD7214">
          <w:pPr>
            <w:rPr>
              <w:rFonts w:cs="Arial"/>
              <w:sz w:val="14"/>
            </w:rPr>
          </w:pPr>
          <w:r>
            <w:rPr>
              <w:sz w:val="14"/>
            </w:rPr>
            <w:t>Date</w:t>
          </w:r>
        </w:p>
        <w:p w14:paraId="01E8C0E2" w14:textId="77777777" w:rsidR="00BD7214" w:rsidRDefault="007B2FA5" w:rsidP="00CA7729">
          <w:pPr>
            <w:pStyle w:val="Titolo9"/>
            <w:spacing w:after="0" w:line="240" w:lineRule="auto"/>
            <w:rPr>
              <w:sz w:val="16"/>
              <w:szCs w:val="24"/>
            </w:rPr>
          </w:pPr>
          <w:r>
            <w:rPr>
              <w:sz w:val="16"/>
            </w:rPr>
            <w:t>December 2016</w:t>
          </w:r>
        </w:p>
      </w:tc>
    </w:tr>
  </w:tbl>
  <w:p w14:paraId="7AA7E5B6" w14:textId="77777777" w:rsidR="00BD7214" w:rsidRDefault="00BD7214">
    <w:pPr>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1E80658"/>
    <w:lvl w:ilvl="0">
      <w:numFmt w:val="bullet"/>
      <w:lvlText w:val="*"/>
      <w:lvlJc w:val="left"/>
    </w:lvl>
  </w:abstractNum>
  <w:abstractNum w:abstractNumId="1" w15:restartNumberingAfterBreak="0">
    <w:nsid w:val="0095095C"/>
    <w:multiLevelType w:val="hybridMultilevel"/>
    <w:tmpl w:val="08946D1C"/>
    <w:lvl w:ilvl="0" w:tplc="2442782A">
      <w:start w:val="1"/>
      <w:numFmt w:val="upperLetter"/>
      <w:lvlText w:val="%1."/>
      <w:lvlJc w:val="left"/>
      <w:pPr>
        <w:tabs>
          <w:tab w:val="num" w:pos="857"/>
        </w:tabs>
        <w:ind w:left="857" w:hanging="360"/>
      </w:pPr>
      <w:rPr>
        <w:rFonts w:hint="default"/>
        <w:b/>
        <w:sz w:val="24"/>
        <w:szCs w:val="24"/>
      </w:rPr>
    </w:lvl>
    <w:lvl w:ilvl="1" w:tplc="04100003" w:tentative="1">
      <w:start w:val="1"/>
      <w:numFmt w:val="bullet"/>
      <w:lvlText w:val="o"/>
      <w:lvlJc w:val="left"/>
      <w:pPr>
        <w:tabs>
          <w:tab w:val="num" w:pos="1512"/>
        </w:tabs>
        <w:ind w:left="1512" w:hanging="360"/>
      </w:pPr>
      <w:rPr>
        <w:rFonts w:ascii="Courier New" w:hAnsi="Courier New" w:cs="Courier New" w:hint="default"/>
      </w:rPr>
    </w:lvl>
    <w:lvl w:ilvl="2" w:tplc="04100005" w:tentative="1">
      <w:start w:val="1"/>
      <w:numFmt w:val="bullet"/>
      <w:lvlText w:val=""/>
      <w:lvlJc w:val="left"/>
      <w:pPr>
        <w:tabs>
          <w:tab w:val="num" w:pos="2232"/>
        </w:tabs>
        <w:ind w:left="2232" w:hanging="360"/>
      </w:pPr>
      <w:rPr>
        <w:rFonts w:ascii="Wingdings" w:hAnsi="Wingdings" w:hint="default"/>
      </w:rPr>
    </w:lvl>
    <w:lvl w:ilvl="3" w:tplc="04100001" w:tentative="1">
      <w:start w:val="1"/>
      <w:numFmt w:val="bullet"/>
      <w:lvlText w:val=""/>
      <w:lvlJc w:val="left"/>
      <w:pPr>
        <w:tabs>
          <w:tab w:val="num" w:pos="2952"/>
        </w:tabs>
        <w:ind w:left="2952" w:hanging="360"/>
      </w:pPr>
      <w:rPr>
        <w:rFonts w:ascii="Symbol" w:hAnsi="Symbol" w:hint="default"/>
      </w:rPr>
    </w:lvl>
    <w:lvl w:ilvl="4" w:tplc="04100003" w:tentative="1">
      <w:start w:val="1"/>
      <w:numFmt w:val="bullet"/>
      <w:lvlText w:val="o"/>
      <w:lvlJc w:val="left"/>
      <w:pPr>
        <w:tabs>
          <w:tab w:val="num" w:pos="3672"/>
        </w:tabs>
        <w:ind w:left="3672" w:hanging="360"/>
      </w:pPr>
      <w:rPr>
        <w:rFonts w:ascii="Courier New" w:hAnsi="Courier New" w:cs="Courier New" w:hint="default"/>
      </w:rPr>
    </w:lvl>
    <w:lvl w:ilvl="5" w:tplc="04100005" w:tentative="1">
      <w:start w:val="1"/>
      <w:numFmt w:val="bullet"/>
      <w:lvlText w:val=""/>
      <w:lvlJc w:val="left"/>
      <w:pPr>
        <w:tabs>
          <w:tab w:val="num" w:pos="4392"/>
        </w:tabs>
        <w:ind w:left="4392" w:hanging="360"/>
      </w:pPr>
      <w:rPr>
        <w:rFonts w:ascii="Wingdings" w:hAnsi="Wingdings" w:hint="default"/>
      </w:rPr>
    </w:lvl>
    <w:lvl w:ilvl="6" w:tplc="04100001" w:tentative="1">
      <w:start w:val="1"/>
      <w:numFmt w:val="bullet"/>
      <w:lvlText w:val=""/>
      <w:lvlJc w:val="left"/>
      <w:pPr>
        <w:tabs>
          <w:tab w:val="num" w:pos="5112"/>
        </w:tabs>
        <w:ind w:left="5112" w:hanging="360"/>
      </w:pPr>
      <w:rPr>
        <w:rFonts w:ascii="Symbol" w:hAnsi="Symbol" w:hint="default"/>
      </w:rPr>
    </w:lvl>
    <w:lvl w:ilvl="7" w:tplc="04100003" w:tentative="1">
      <w:start w:val="1"/>
      <w:numFmt w:val="bullet"/>
      <w:lvlText w:val="o"/>
      <w:lvlJc w:val="left"/>
      <w:pPr>
        <w:tabs>
          <w:tab w:val="num" w:pos="5832"/>
        </w:tabs>
        <w:ind w:left="5832" w:hanging="360"/>
      </w:pPr>
      <w:rPr>
        <w:rFonts w:ascii="Courier New" w:hAnsi="Courier New" w:cs="Courier New" w:hint="default"/>
      </w:rPr>
    </w:lvl>
    <w:lvl w:ilvl="8" w:tplc="04100005" w:tentative="1">
      <w:start w:val="1"/>
      <w:numFmt w:val="bullet"/>
      <w:lvlText w:val=""/>
      <w:lvlJc w:val="left"/>
      <w:pPr>
        <w:tabs>
          <w:tab w:val="num" w:pos="6552"/>
        </w:tabs>
        <w:ind w:left="6552" w:hanging="360"/>
      </w:pPr>
      <w:rPr>
        <w:rFonts w:ascii="Wingdings" w:hAnsi="Wingdings" w:hint="default"/>
      </w:rPr>
    </w:lvl>
  </w:abstractNum>
  <w:abstractNum w:abstractNumId="2" w15:restartNumberingAfterBreak="0">
    <w:nsid w:val="02A52C1F"/>
    <w:multiLevelType w:val="hybridMultilevel"/>
    <w:tmpl w:val="504CFB8E"/>
    <w:lvl w:ilvl="0" w:tplc="04100005">
      <w:start w:val="1"/>
      <w:numFmt w:val="bullet"/>
      <w:lvlText w:val=""/>
      <w:lvlJc w:val="left"/>
      <w:pPr>
        <w:tabs>
          <w:tab w:val="num" w:pos="-37"/>
        </w:tabs>
        <w:ind w:left="-37" w:hanging="360"/>
      </w:pPr>
      <w:rPr>
        <w:rFonts w:ascii="Wingdings" w:hAnsi="Wingdings" w:hint="default"/>
      </w:rPr>
    </w:lvl>
    <w:lvl w:ilvl="1" w:tplc="04100003">
      <w:start w:val="1"/>
      <w:numFmt w:val="bullet"/>
      <w:lvlText w:val="o"/>
      <w:lvlJc w:val="left"/>
      <w:pPr>
        <w:tabs>
          <w:tab w:val="num" w:pos="1043"/>
        </w:tabs>
        <w:ind w:left="1043" w:hanging="360"/>
      </w:pPr>
      <w:rPr>
        <w:rFonts w:ascii="Courier New" w:hAnsi="Courier New" w:cs="Courier New" w:hint="default"/>
      </w:rPr>
    </w:lvl>
    <w:lvl w:ilvl="2" w:tplc="04100005" w:tentative="1">
      <w:start w:val="1"/>
      <w:numFmt w:val="bullet"/>
      <w:lvlText w:val=""/>
      <w:lvlJc w:val="left"/>
      <w:pPr>
        <w:tabs>
          <w:tab w:val="num" w:pos="1763"/>
        </w:tabs>
        <w:ind w:left="1763" w:hanging="360"/>
      </w:pPr>
      <w:rPr>
        <w:rFonts w:ascii="Wingdings" w:hAnsi="Wingdings" w:hint="default"/>
      </w:rPr>
    </w:lvl>
    <w:lvl w:ilvl="3" w:tplc="04100001" w:tentative="1">
      <w:start w:val="1"/>
      <w:numFmt w:val="bullet"/>
      <w:lvlText w:val=""/>
      <w:lvlJc w:val="left"/>
      <w:pPr>
        <w:tabs>
          <w:tab w:val="num" w:pos="2483"/>
        </w:tabs>
        <w:ind w:left="2483" w:hanging="360"/>
      </w:pPr>
      <w:rPr>
        <w:rFonts w:ascii="Symbol" w:hAnsi="Symbol" w:hint="default"/>
      </w:rPr>
    </w:lvl>
    <w:lvl w:ilvl="4" w:tplc="04100003" w:tentative="1">
      <w:start w:val="1"/>
      <w:numFmt w:val="bullet"/>
      <w:lvlText w:val="o"/>
      <w:lvlJc w:val="left"/>
      <w:pPr>
        <w:tabs>
          <w:tab w:val="num" w:pos="3203"/>
        </w:tabs>
        <w:ind w:left="3203" w:hanging="360"/>
      </w:pPr>
      <w:rPr>
        <w:rFonts w:ascii="Courier New" w:hAnsi="Courier New" w:cs="Courier New" w:hint="default"/>
      </w:rPr>
    </w:lvl>
    <w:lvl w:ilvl="5" w:tplc="04100005" w:tentative="1">
      <w:start w:val="1"/>
      <w:numFmt w:val="bullet"/>
      <w:lvlText w:val=""/>
      <w:lvlJc w:val="left"/>
      <w:pPr>
        <w:tabs>
          <w:tab w:val="num" w:pos="3923"/>
        </w:tabs>
        <w:ind w:left="3923" w:hanging="360"/>
      </w:pPr>
      <w:rPr>
        <w:rFonts w:ascii="Wingdings" w:hAnsi="Wingdings" w:hint="default"/>
      </w:rPr>
    </w:lvl>
    <w:lvl w:ilvl="6" w:tplc="04100001" w:tentative="1">
      <w:start w:val="1"/>
      <w:numFmt w:val="bullet"/>
      <w:lvlText w:val=""/>
      <w:lvlJc w:val="left"/>
      <w:pPr>
        <w:tabs>
          <w:tab w:val="num" w:pos="4643"/>
        </w:tabs>
        <w:ind w:left="4643" w:hanging="360"/>
      </w:pPr>
      <w:rPr>
        <w:rFonts w:ascii="Symbol" w:hAnsi="Symbol" w:hint="default"/>
      </w:rPr>
    </w:lvl>
    <w:lvl w:ilvl="7" w:tplc="04100003" w:tentative="1">
      <w:start w:val="1"/>
      <w:numFmt w:val="bullet"/>
      <w:lvlText w:val="o"/>
      <w:lvlJc w:val="left"/>
      <w:pPr>
        <w:tabs>
          <w:tab w:val="num" w:pos="5363"/>
        </w:tabs>
        <w:ind w:left="5363" w:hanging="360"/>
      </w:pPr>
      <w:rPr>
        <w:rFonts w:ascii="Courier New" w:hAnsi="Courier New" w:cs="Courier New" w:hint="default"/>
      </w:rPr>
    </w:lvl>
    <w:lvl w:ilvl="8" w:tplc="04100005" w:tentative="1">
      <w:start w:val="1"/>
      <w:numFmt w:val="bullet"/>
      <w:lvlText w:val=""/>
      <w:lvlJc w:val="left"/>
      <w:pPr>
        <w:tabs>
          <w:tab w:val="num" w:pos="6083"/>
        </w:tabs>
        <w:ind w:left="6083" w:hanging="360"/>
      </w:pPr>
      <w:rPr>
        <w:rFonts w:ascii="Wingdings" w:hAnsi="Wingdings" w:hint="default"/>
      </w:rPr>
    </w:lvl>
  </w:abstractNum>
  <w:abstractNum w:abstractNumId="3" w15:restartNumberingAfterBreak="0">
    <w:nsid w:val="10E54233"/>
    <w:multiLevelType w:val="hybridMultilevel"/>
    <w:tmpl w:val="B31CB4CC"/>
    <w:lvl w:ilvl="0" w:tplc="0410000F">
      <w:start w:val="1"/>
      <w:numFmt w:val="decimal"/>
      <w:lvlText w:val="%1."/>
      <w:lvlJc w:val="left"/>
      <w:pPr>
        <w:tabs>
          <w:tab w:val="num" w:pos="857"/>
        </w:tabs>
        <w:ind w:left="857" w:hanging="360"/>
      </w:pPr>
      <w:rPr>
        <w:rFonts w:hint="default"/>
        <w:sz w:val="24"/>
        <w:szCs w:val="24"/>
      </w:rPr>
    </w:lvl>
    <w:lvl w:ilvl="1" w:tplc="04100003" w:tentative="1">
      <w:start w:val="1"/>
      <w:numFmt w:val="bullet"/>
      <w:lvlText w:val="o"/>
      <w:lvlJc w:val="left"/>
      <w:pPr>
        <w:tabs>
          <w:tab w:val="num" w:pos="1512"/>
        </w:tabs>
        <w:ind w:left="1512" w:hanging="360"/>
      </w:pPr>
      <w:rPr>
        <w:rFonts w:ascii="Courier New" w:hAnsi="Courier New" w:cs="Courier New" w:hint="default"/>
      </w:rPr>
    </w:lvl>
    <w:lvl w:ilvl="2" w:tplc="04100005" w:tentative="1">
      <w:start w:val="1"/>
      <w:numFmt w:val="bullet"/>
      <w:lvlText w:val=""/>
      <w:lvlJc w:val="left"/>
      <w:pPr>
        <w:tabs>
          <w:tab w:val="num" w:pos="2232"/>
        </w:tabs>
        <w:ind w:left="2232" w:hanging="360"/>
      </w:pPr>
      <w:rPr>
        <w:rFonts w:ascii="Wingdings" w:hAnsi="Wingdings" w:hint="default"/>
      </w:rPr>
    </w:lvl>
    <w:lvl w:ilvl="3" w:tplc="04100001" w:tentative="1">
      <w:start w:val="1"/>
      <w:numFmt w:val="bullet"/>
      <w:lvlText w:val=""/>
      <w:lvlJc w:val="left"/>
      <w:pPr>
        <w:tabs>
          <w:tab w:val="num" w:pos="2952"/>
        </w:tabs>
        <w:ind w:left="2952" w:hanging="360"/>
      </w:pPr>
      <w:rPr>
        <w:rFonts w:ascii="Symbol" w:hAnsi="Symbol" w:hint="default"/>
      </w:rPr>
    </w:lvl>
    <w:lvl w:ilvl="4" w:tplc="04100003" w:tentative="1">
      <w:start w:val="1"/>
      <w:numFmt w:val="bullet"/>
      <w:lvlText w:val="o"/>
      <w:lvlJc w:val="left"/>
      <w:pPr>
        <w:tabs>
          <w:tab w:val="num" w:pos="3672"/>
        </w:tabs>
        <w:ind w:left="3672" w:hanging="360"/>
      </w:pPr>
      <w:rPr>
        <w:rFonts w:ascii="Courier New" w:hAnsi="Courier New" w:cs="Courier New" w:hint="default"/>
      </w:rPr>
    </w:lvl>
    <w:lvl w:ilvl="5" w:tplc="04100005" w:tentative="1">
      <w:start w:val="1"/>
      <w:numFmt w:val="bullet"/>
      <w:lvlText w:val=""/>
      <w:lvlJc w:val="left"/>
      <w:pPr>
        <w:tabs>
          <w:tab w:val="num" w:pos="4392"/>
        </w:tabs>
        <w:ind w:left="4392" w:hanging="360"/>
      </w:pPr>
      <w:rPr>
        <w:rFonts w:ascii="Wingdings" w:hAnsi="Wingdings" w:hint="default"/>
      </w:rPr>
    </w:lvl>
    <w:lvl w:ilvl="6" w:tplc="04100001" w:tentative="1">
      <w:start w:val="1"/>
      <w:numFmt w:val="bullet"/>
      <w:lvlText w:val=""/>
      <w:lvlJc w:val="left"/>
      <w:pPr>
        <w:tabs>
          <w:tab w:val="num" w:pos="5112"/>
        </w:tabs>
        <w:ind w:left="5112" w:hanging="360"/>
      </w:pPr>
      <w:rPr>
        <w:rFonts w:ascii="Symbol" w:hAnsi="Symbol" w:hint="default"/>
      </w:rPr>
    </w:lvl>
    <w:lvl w:ilvl="7" w:tplc="04100003" w:tentative="1">
      <w:start w:val="1"/>
      <w:numFmt w:val="bullet"/>
      <w:lvlText w:val="o"/>
      <w:lvlJc w:val="left"/>
      <w:pPr>
        <w:tabs>
          <w:tab w:val="num" w:pos="5832"/>
        </w:tabs>
        <w:ind w:left="5832" w:hanging="360"/>
      </w:pPr>
      <w:rPr>
        <w:rFonts w:ascii="Courier New" w:hAnsi="Courier New" w:cs="Courier New" w:hint="default"/>
      </w:rPr>
    </w:lvl>
    <w:lvl w:ilvl="8" w:tplc="04100005" w:tentative="1">
      <w:start w:val="1"/>
      <w:numFmt w:val="bullet"/>
      <w:lvlText w:val=""/>
      <w:lvlJc w:val="left"/>
      <w:pPr>
        <w:tabs>
          <w:tab w:val="num" w:pos="6552"/>
        </w:tabs>
        <w:ind w:left="6552" w:hanging="360"/>
      </w:pPr>
      <w:rPr>
        <w:rFonts w:ascii="Wingdings" w:hAnsi="Wingdings" w:hint="default"/>
      </w:rPr>
    </w:lvl>
  </w:abstractNum>
  <w:abstractNum w:abstractNumId="4" w15:restartNumberingAfterBreak="0">
    <w:nsid w:val="164A4F37"/>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21EC1684"/>
    <w:multiLevelType w:val="hybridMultilevel"/>
    <w:tmpl w:val="08946D1C"/>
    <w:lvl w:ilvl="0" w:tplc="2442782A">
      <w:start w:val="1"/>
      <w:numFmt w:val="upperLetter"/>
      <w:lvlText w:val="%1."/>
      <w:lvlJc w:val="left"/>
      <w:pPr>
        <w:tabs>
          <w:tab w:val="num" w:pos="857"/>
        </w:tabs>
        <w:ind w:left="857" w:hanging="360"/>
      </w:pPr>
      <w:rPr>
        <w:rFonts w:hint="default"/>
        <w:b/>
        <w:sz w:val="24"/>
        <w:szCs w:val="24"/>
      </w:rPr>
    </w:lvl>
    <w:lvl w:ilvl="1" w:tplc="04100003" w:tentative="1">
      <w:start w:val="1"/>
      <w:numFmt w:val="bullet"/>
      <w:lvlText w:val="o"/>
      <w:lvlJc w:val="left"/>
      <w:pPr>
        <w:tabs>
          <w:tab w:val="num" w:pos="1512"/>
        </w:tabs>
        <w:ind w:left="1512" w:hanging="360"/>
      </w:pPr>
      <w:rPr>
        <w:rFonts w:ascii="Courier New" w:hAnsi="Courier New" w:cs="Courier New" w:hint="default"/>
      </w:rPr>
    </w:lvl>
    <w:lvl w:ilvl="2" w:tplc="04100005" w:tentative="1">
      <w:start w:val="1"/>
      <w:numFmt w:val="bullet"/>
      <w:lvlText w:val=""/>
      <w:lvlJc w:val="left"/>
      <w:pPr>
        <w:tabs>
          <w:tab w:val="num" w:pos="2232"/>
        </w:tabs>
        <w:ind w:left="2232" w:hanging="360"/>
      </w:pPr>
      <w:rPr>
        <w:rFonts w:ascii="Wingdings" w:hAnsi="Wingdings" w:hint="default"/>
      </w:rPr>
    </w:lvl>
    <w:lvl w:ilvl="3" w:tplc="04100001" w:tentative="1">
      <w:start w:val="1"/>
      <w:numFmt w:val="bullet"/>
      <w:lvlText w:val=""/>
      <w:lvlJc w:val="left"/>
      <w:pPr>
        <w:tabs>
          <w:tab w:val="num" w:pos="2952"/>
        </w:tabs>
        <w:ind w:left="2952" w:hanging="360"/>
      </w:pPr>
      <w:rPr>
        <w:rFonts w:ascii="Symbol" w:hAnsi="Symbol" w:hint="default"/>
      </w:rPr>
    </w:lvl>
    <w:lvl w:ilvl="4" w:tplc="04100003" w:tentative="1">
      <w:start w:val="1"/>
      <w:numFmt w:val="bullet"/>
      <w:lvlText w:val="o"/>
      <w:lvlJc w:val="left"/>
      <w:pPr>
        <w:tabs>
          <w:tab w:val="num" w:pos="3672"/>
        </w:tabs>
        <w:ind w:left="3672" w:hanging="360"/>
      </w:pPr>
      <w:rPr>
        <w:rFonts w:ascii="Courier New" w:hAnsi="Courier New" w:cs="Courier New" w:hint="default"/>
      </w:rPr>
    </w:lvl>
    <w:lvl w:ilvl="5" w:tplc="04100005" w:tentative="1">
      <w:start w:val="1"/>
      <w:numFmt w:val="bullet"/>
      <w:lvlText w:val=""/>
      <w:lvlJc w:val="left"/>
      <w:pPr>
        <w:tabs>
          <w:tab w:val="num" w:pos="4392"/>
        </w:tabs>
        <w:ind w:left="4392" w:hanging="360"/>
      </w:pPr>
      <w:rPr>
        <w:rFonts w:ascii="Wingdings" w:hAnsi="Wingdings" w:hint="default"/>
      </w:rPr>
    </w:lvl>
    <w:lvl w:ilvl="6" w:tplc="04100001" w:tentative="1">
      <w:start w:val="1"/>
      <w:numFmt w:val="bullet"/>
      <w:lvlText w:val=""/>
      <w:lvlJc w:val="left"/>
      <w:pPr>
        <w:tabs>
          <w:tab w:val="num" w:pos="5112"/>
        </w:tabs>
        <w:ind w:left="5112" w:hanging="360"/>
      </w:pPr>
      <w:rPr>
        <w:rFonts w:ascii="Symbol" w:hAnsi="Symbol" w:hint="default"/>
      </w:rPr>
    </w:lvl>
    <w:lvl w:ilvl="7" w:tplc="04100003" w:tentative="1">
      <w:start w:val="1"/>
      <w:numFmt w:val="bullet"/>
      <w:lvlText w:val="o"/>
      <w:lvlJc w:val="left"/>
      <w:pPr>
        <w:tabs>
          <w:tab w:val="num" w:pos="5832"/>
        </w:tabs>
        <w:ind w:left="5832" w:hanging="360"/>
      </w:pPr>
      <w:rPr>
        <w:rFonts w:ascii="Courier New" w:hAnsi="Courier New" w:cs="Courier New" w:hint="default"/>
      </w:rPr>
    </w:lvl>
    <w:lvl w:ilvl="8" w:tplc="04100005" w:tentative="1">
      <w:start w:val="1"/>
      <w:numFmt w:val="bullet"/>
      <w:lvlText w:val=""/>
      <w:lvlJc w:val="left"/>
      <w:pPr>
        <w:tabs>
          <w:tab w:val="num" w:pos="6552"/>
        </w:tabs>
        <w:ind w:left="6552" w:hanging="360"/>
      </w:pPr>
      <w:rPr>
        <w:rFonts w:ascii="Wingdings" w:hAnsi="Wingdings" w:hint="default"/>
      </w:rPr>
    </w:lvl>
  </w:abstractNum>
  <w:abstractNum w:abstractNumId="6" w15:restartNumberingAfterBreak="0">
    <w:nsid w:val="34D2299A"/>
    <w:multiLevelType w:val="hybridMultilevel"/>
    <w:tmpl w:val="8DF2244E"/>
    <w:lvl w:ilvl="0" w:tplc="0410000F">
      <w:start w:val="1"/>
      <w:numFmt w:val="decimal"/>
      <w:lvlText w:val="%1."/>
      <w:lvlJc w:val="left"/>
      <w:pPr>
        <w:tabs>
          <w:tab w:val="num" w:pos="1124"/>
        </w:tabs>
        <w:ind w:left="1124" w:hanging="360"/>
      </w:pPr>
      <w:rPr>
        <w:rFonts w:hint="default"/>
        <w:sz w:val="24"/>
        <w:szCs w:val="24"/>
      </w:rPr>
    </w:lvl>
    <w:lvl w:ilvl="1" w:tplc="04100019" w:tentative="1">
      <w:start w:val="1"/>
      <w:numFmt w:val="lowerLetter"/>
      <w:lvlText w:val="%2."/>
      <w:lvlJc w:val="left"/>
      <w:pPr>
        <w:tabs>
          <w:tab w:val="num" w:pos="1844"/>
        </w:tabs>
        <w:ind w:left="1844" w:hanging="360"/>
      </w:pPr>
    </w:lvl>
    <w:lvl w:ilvl="2" w:tplc="0410001B" w:tentative="1">
      <w:start w:val="1"/>
      <w:numFmt w:val="lowerRoman"/>
      <w:lvlText w:val="%3."/>
      <w:lvlJc w:val="right"/>
      <w:pPr>
        <w:tabs>
          <w:tab w:val="num" w:pos="2564"/>
        </w:tabs>
        <w:ind w:left="2564" w:hanging="180"/>
      </w:pPr>
    </w:lvl>
    <w:lvl w:ilvl="3" w:tplc="0410000F" w:tentative="1">
      <w:start w:val="1"/>
      <w:numFmt w:val="decimal"/>
      <w:lvlText w:val="%4."/>
      <w:lvlJc w:val="left"/>
      <w:pPr>
        <w:tabs>
          <w:tab w:val="num" w:pos="3284"/>
        </w:tabs>
        <w:ind w:left="3284" w:hanging="360"/>
      </w:pPr>
    </w:lvl>
    <w:lvl w:ilvl="4" w:tplc="04100019" w:tentative="1">
      <w:start w:val="1"/>
      <w:numFmt w:val="lowerLetter"/>
      <w:lvlText w:val="%5."/>
      <w:lvlJc w:val="left"/>
      <w:pPr>
        <w:tabs>
          <w:tab w:val="num" w:pos="4004"/>
        </w:tabs>
        <w:ind w:left="4004" w:hanging="360"/>
      </w:pPr>
    </w:lvl>
    <w:lvl w:ilvl="5" w:tplc="0410001B" w:tentative="1">
      <w:start w:val="1"/>
      <w:numFmt w:val="lowerRoman"/>
      <w:lvlText w:val="%6."/>
      <w:lvlJc w:val="right"/>
      <w:pPr>
        <w:tabs>
          <w:tab w:val="num" w:pos="4724"/>
        </w:tabs>
        <w:ind w:left="4724" w:hanging="180"/>
      </w:pPr>
    </w:lvl>
    <w:lvl w:ilvl="6" w:tplc="0410000F" w:tentative="1">
      <w:start w:val="1"/>
      <w:numFmt w:val="decimal"/>
      <w:lvlText w:val="%7."/>
      <w:lvlJc w:val="left"/>
      <w:pPr>
        <w:tabs>
          <w:tab w:val="num" w:pos="5444"/>
        </w:tabs>
        <w:ind w:left="5444" w:hanging="360"/>
      </w:pPr>
    </w:lvl>
    <w:lvl w:ilvl="7" w:tplc="04100019" w:tentative="1">
      <w:start w:val="1"/>
      <w:numFmt w:val="lowerLetter"/>
      <w:lvlText w:val="%8."/>
      <w:lvlJc w:val="left"/>
      <w:pPr>
        <w:tabs>
          <w:tab w:val="num" w:pos="6164"/>
        </w:tabs>
        <w:ind w:left="6164" w:hanging="360"/>
      </w:pPr>
    </w:lvl>
    <w:lvl w:ilvl="8" w:tplc="0410001B" w:tentative="1">
      <w:start w:val="1"/>
      <w:numFmt w:val="lowerRoman"/>
      <w:lvlText w:val="%9."/>
      <w:lvlJc w:val="right"/>
      <w:pPr>
        <w:tabs>
          <w:tab w:val="num" w:pos="6884"/>
        </w:tabs>
        <w:ind w:left="6884" w:hanging="180"/>
      </w:pPr>
    </w:lvl>
  </w:abstractNum>
  <w:abstractNum w:abstractNumId="7" w15:restartNumberingAfterBreak="0">
    <w:nsid w:val="488B436A"/>
    <w:multiLevelType w:val="hybridMultilevel"/>
    <w:tmpl w:val="D946DD12"/>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9E53F58"/>
    <w:multiLevelType w:val="hybridMultilevel"/>
    <w:tmpl w:val="B31CB4CC"/>
    <w:lvl w:ilvl="0" w:tplc="0410000F">
      <w:start w:val="1"/>
      <w:numFmt w:val="decimal"/>
      <w:lvlText w:val="%1."/>
      <w:lvlJc w:val="left"/>
      <w:pPr>
        <w:tabs>
          <w:tab w:val="num" w:pos="857"/>
        </w:tabs>
        <w:ind w:left="857" w:hanging="360"/>
      </w:pPr>
      <w:rPr>
        <w:rFonts w:hint="default"/>
        <w:sz w:val="24"/>
        <w:szCs w:val="24"/>
      </w:rPr>
    </w:lvl>
    <w:lvl w:ilvl="1" w:tplc="04100003" w:tentative="1">
      <w:start w:val="1"/>
      <w:numFmt w:val="bullet"/>
      <w:lvlText w:val="o"/>
      <w:lvlJc w:val="left"/>
      <w:pPr>
        <w:tabs>
          <w:tab w:val="num" w:pos="1512"/>
        </w:tabs>
        <w:ind w:left="1512" w:hanging="360"/>
      </w:pPr>
      <w:rPr>
        <w:rFonts w:ascii="Courier New" w:hAnsi="Courier New" w:cs="Courier New" w:hint="default"/>
      </w:rPr>
    </w:lvl>
    <w:lvl w:ilvl="2" w:tplc="04100005" w:tentative="1">
      <w:start w:val="1"/>
      <w:numFmt w:val="bullet"/>
      <w:lvlText w:val=""/>
      <w:lvlJc w:val="left"/>
      <w:pPr>
        <w:tabs>
          <w:tab w:val="num" w:pos="2232"/>
        </w:tabs>
        <w:ind w:left="2232" w:hanging="360"/>
      </w:pPr>
      <w:rPr>
        <w:rFonts w:ascii="Wingdings" w:hAnsi="Wingdings" w:hint="default"/>
      </w:rPr>
    </w:lvl>
    <w:lvl w:ilvl="3" w:tplc="04100001" w:tentative="1">
      <w:start w:val="1"/>
      <w:numFmt w:val="bullet"/>
      <w:lvlText w:val=""/>
      <w:lvlJc w:val="left"/>
      <w:pPr>
        <w:tabs>
          <w:tab w:val="num" w:pos="2952"/>
        </w:tabs>
        <w:ind w:left="2952" w:hanging="360"/>
      </w:pPr>
      <w:rPr>
        <w:rFonts w:ascii="Symbol" w:hAnsi="Symbol" w:hint="default"/>
      </w:rPr>
    </w:lvl>
    <w:lvl w:ilvl="4" w:tplc="04100003" w:tentative="1">
      <w:start w:val="1"/>
      <w:numFmt w:val="bullet"/>
      <w:lvlText w:val="o"/>
      <w:lvlJc w:val="left"/>
      <w:pPr>
        <w:tabs>
          <w:tab w:val="num" w:pos="3672"/>
        </w:tabs>
        <w:ind w:left="3672" w:hanging="360"/>
      </w:pPr>
      <w:rPr>
        <w:rFonts w:ascii="Courier New" w:hAnsi="Courier New" w:cs="Courier New" w:hint="default"/>
      </w:rPr>
    </w:lvl>
    <w:lvl w:ilvl="5" w:tplc="04100005" w:tentative="1">
      <w:start w:val="1"/>
      <w:numFmt w:val="bullet"/>
      <w:lvlText w:val=""/>
      <w:lvlJc w:val="left"/>
      <w:pPr>
        <w:tabs>
          <w:tab w:val="num" w:pos="4392"/>
        </w:tabs>
        <w:ind w:left="4392" w:hanging="360"/>
      </w:pPr>
      <w:rPr>
        <w:rFonts w:ascii="Wingdings" w:hAnsi="Wingdings" w:hint="default"/>
      </w:rPr>
    </w:lvl>
    <w:lvl w:ilvl="6" w:tplc="04100001" w:tentative="1">
      <w:start w:val="1"/>
      <w:numFmt w:val="bullet"/>
      <w:lvlText w:val=""/>
      <w:lvlJc w:val="left"/>
      <w:pPr>
        <w:tabs>
          <w:tab w:val="num" w:pos="5112"/>
        </w:tabs>
        <w:ind w:left="5112" w:hanging="360"/>
      </w:pPr>
      <w:rPr>
        <w:rFonts w:ascii="Symbol" w:hAnsi="Symbol" w:hint="default"/>
      </w:rPr>
    </w:lvl>
    <w:lvl w:ilvl="7" w:tplc="04100003" w:tentative="1">
      <w:start w:val="1"/>
      <w:numFmt w:val="bullet"/>
      <w:lvlText w:val="o"/>
      <w:lvlJc w:val="left"/>
      <w:pPr>
        <w:tabs>
          <w:tab w:val="num" w:pos="5832"/>
        </w:tabs>
        <w:ind w:left="5832" w:hanging="360"/>
      </w:pPr>
      <w:rPr>
        <w:rFonts w:ascii="Courier New" w:hAnsi="Courier New" w:cs="Courier New" w:hint="default"/>
      </w:rPr>
    </w:lvl>
    <w:lvl w:ilvl="8" w:tplc="04100005" w:tentative="1">
      <w:start w:val="1"/>
      <w:numFmt w:val="bullet"/>
      <w:lvlText w:val=""/>
      <w:lvlJc w:val="left"/>
      <w:pPr>
        <w:tabs>
          <w:tab w:val="num" w:pos="6552"/>
        </w:tabs>
        <w:ind w:left="6552" w:hanging="360"/>
      </w:pPr>
      <w:rPr>
        <w:rFonts w:ascii="Wingdings" w:hAnsi="Wingdings" w:hint="default"/>
      </w:rPr>
    </w:lvl>
  </w:abstractNum>
  <w:abstractNum w:abstractNumId="9" w15:restartNumberingAfterBreak="0">
    <w:nsid w:val="6FC478F7"/>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711510C0"/>
    <w:multiLevelType w:val="hybridMultilevel"/>
    <w:tmpl w:val="B796AD18"/>
    <w:lvl w:ilvl="0" w:tplc="2442782A">
      <w:start w:val="1"/>
      <w:numFmt w:val="upperLetter"/>
      <w:lvlText w:val="%1."/>
      <w:lvlJc w:val="left"/>
      <w:pPr>
        <w:tabs>
          <w:tab w:val="num" w:pos="857"/>
        </w:tabs>
        <w:ind w:left="857" w:hanging="360"/>
      </w:pPr>
      <w:rPr>
        <w:rFonts w:hint="default"/>
        <w:b/>
        <w:sz w:val="24"/>
        <w:szCs w:val="24"/>
      </w:rPr>
    </w:lvl>
    <w:lvl w:ilvl="1" w:tplc="04100003" w:tentative="1">
      <w:start w:val="1"/>
      <w:numFmt w:val="bullet"/>
      <w:lvlText w:val="o"/>
      <w:lvlJc w:val="left"/>
      <w:pPr>
        <w:tabs>
          <w:tab w:val="num" w:pos="1512"/>
        </w:tabs>
        <w:ind w:left="1512" w:hanging="360"/>
      </w:pPr>
      <w:rPr>
        <w:rFonts w:ascii="Courier New" w:hAnsi="Courier New" w:cs="Courier New" w:hint="default"/>
      </w:rPr>
    </w:lvl>
    <w:lvl w:ilvl="2" w:tplc="04100005" w:tentative="1">
      <w:start w:val="1"/>
      <w:numFmt w:val="bullet"/>
      <w:lvlText w:val=""/>
      <w:lvlJc w:val="left"/>
      <w:pPr>
        <w:tabs>
          <w:tab w:val="num" w:pos="2232"/>
        </w:tabs>
        <w:ind w:left="2232" w:hanging="360"/>
      </w:pPr>
      <w:rPr>
        <w:rFonts w:ascii="Wingdings" w:hAnsi="Wingdings" w:hint="default"/>
      </w:rPr>
    </w:lvl>
    <w:lvl w:ilvl="3" w:tplc="04100001" w:tentative="1">
      <w:start w:val="1"/>
      <w:numFmt w:val="bullet"/>
      <w:lvlText w:val=""/>
      <w:lvlJc w:val="left"/>
      <w:pPr>
        <w:tabs>
          <w:tab w:val="num" w:pos="2952"/>
        </w:tabs>
        <w:ind w:left="2952" w:hanging="360"/>
      </w:pPr>
      <w:rPr>
        <w:rFonts w:ascii="Symbol" w:hAnsi="Symbol" w:hint="default"/>
      </w:rPr>
    </w:lvl>
    <w:lvl w:ilvl="4" w:tplc="04100003" w:tentative="1">
      <w:start w:val="1"/>
      <w:numFmt w:val="bullet"/>
      <w:lvlText w:val="o"/>
      <w:lvlJc w:val="left"/>
      <w:pPr>
        <w:tabs>
          <w:tab w:val="num" w:pos="3672"/>
        </w:tabs>
        <w:ind w:left="3672" w:hanging="360"/>
      </w:pPr>
      <w:rPr>
        <w:rFonts w:ascii="Courier New" w:hAnsi="Courier New" w:cs="Courier New" w:hint="default"/>
      </w:rPr>
    </w:lvl>
    <w:lvl w:ilvl="5" w:tplc="04100005" w:tentative="1">
      <w:start w:val="1"/>
      <w:numFmt w:val="bullet"/>
      <w:lvlText w:val=""/>
      <w:lvlJc w:val="left"/>
      <w:pPr>
        <w:tabs>
          <w:tab w:val="num" w:pos="4392"/>
        </w:tabs>
        <w:ind w:left="4392" w:hanging="360"/>
      </w:pPr>
      <w:rPr>
        <w:rFonts w:ascii="Wingdings" w:hAnsi="Wingdings" w:hint="default"/>
      </w:rPr>
    </w:lvl>
    <w:lvl w:ilvl="6" w:tplc="04100001" w:tentative="1">
      <w:start w:val="1"/>
      <w:numFmt w:val="bullet"/>
      <w:lvlText w:val=""/>
      <w:lvlJc w:val="left"/>
      <w:pPr>
        <w:tabs>
          <w:tab w:val="num" w:pos="5112"/>
        </w:tabs>
        <w:ind w:left="5112" w:hanging="360"/>
      </w:pPr>
      <w:rPr>
        <w:rFonts w:ascii="Symbol" w:hAnsi="Symbol" w:hint="default"/>
      </w:rPr>
    </w:lvl>
    <w:lvl w:ilvl="7" w:tplc="04100003" w:tentative="1">
      <w:start w:val="1"/>
      <w:numFmt w:val="bullet"/>
      <w:lvlText w:val="o"/>
      <w:lvlJc w:val="left"/>
      <w:pPr>
        <w:tabs>
          <w:tab w:val="num" w:pos="5832"/>
        </w:tabs>
        <w:ind w:left="5832" w:hanging="360"/>
      </w:pPr>
      <w:rPr>
        <w:rFonts w:ascii="Courier New" w:hAnsi="Courier New" w:cs="Courier New" w:hint="default"/>
      </w:rPr>
    </w:lvl>
    <w:lvl w:ilvl="8" w:tplc="04100005" w:tentative="1">
      <w:start w:val="1"/>
      <w:numFmt w:val="bullet"/>
      <w:lvlText w:val=""/>
      <w:lvlJc w:val="left"/>
      <w:pPr>
        <w:tabs>
          <w:tab w:val="num" w:pos="6552"/>
        </w:tabs>
        <w:ind w:left="6552" w:hanging="360"/>
      </w:pPr>
      <w:rPr>
        <w:rFonts w:ascii="Wingdings" w:hAnsi="Wingdings" w:hint="default"/>
      </w:rPr>
    </w:lvl>
  </w:abstractNum>
  <w:abstractNum w:abstractNumId="11" w15:restartNumberingAfterBreak="0">
    <w:nsid w:val="79272355"/>
    <w:multiLevelType w:val="hybridMultilevel"/>
    <w:tmpl w:val="3DDEE93E"/>
    <w:lvl w:ilvl="0" w:tplc="0410000B">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30659580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150948083">
    <w:abstractNumId w:val="4"/>
  </w:num>
  <w:num w:numId="3" w16cid:durableId="1390416836">
    <w:abstractNumId w:val="9"/>
  </w:num>
  <w:num w:numId="4" w16cid:durableId="2083404877">
    <w:abstractNumId w:val="2"/>
  </w:num>
  <w:num w:numId="5" w16cid:durableId="824398923">
    <w:abstractNumId w:val="3"/>
  </w:num>
  <w:num w:numId="6" w16cid:durableId="1212956654">
    <w:abstractNumId w:val="6"/>
  </w:num>
  <w:num w:numId="7" w16cid:durableId="195049984">
    <w:abstractNumId w:val="11"/>
  </w:num>
  <w:num w:numId="8" w16cid:durableId="2102679780">
    <w:abstractNumId w:val="7"/>
  </w:num>
  <w:num w:numId="9" w16cid:durableId="2059469610">
    <w:abstractNumId w:val="8"/>
  </w:num>
  <w:num w:numId="10" w16cid:durableId="621376903">
    <w:abstractNumId w:val="10"/>
  </w:num>
  <w:num w:numId="11" w16cid:durableId="865024909">
    <w:abstractNumId w:val="1"/>
  </w:num>
  <w:num w:numId="12" w16cid:durableId="5929359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rawingGridHorizontalSpacing w:val="57"/>
  <w:drawingGridVerticalSpacing w:val="57"/>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384A"/>
    <w:rsid w:val="000100B8"/>
    <w:rsid w:val="00010226"/>
    <w:rsid w:val="000155C1"/>
    <w:rsid w:val="000356BE"/>
    <w:rsid w:val="00057F55"/>
    <w:rsid w:val="00072C13"/>
    <w:rsid w:val="00074834"/>
    <w:rsid w:val="00086EA5"/>
    <w:rsid w:val="000A4C5F"/>
    <w:rsid w:val="000A6030"/>
    <w:rsid w:val="0013043E"/>
    <w:rsid w:val="00131794"/>
    <w:rsid w:val="0013494F"/>
    <w:rsid w:val="001558C1"/>
    <w:rsid w:val="00184245"/>
    <w:rsid w:val="0018643F"/>
    <w:rsid w:val="00212DA6"/>
    <w:rsid w:val="00227FF6"/>
    <w:rsid w:val="00231366"/>
    <w:rsid w:val="00231D77"/>
    <w:rsid w:val="0023481D"/>
    <w:rsid w:val="002474A5"/>
    <w:rsid w:val="0024759C"/>
    <w:rsid w:val="0025510F"/>
    <w:rsid w:val="0026103C"/>
    <w:rsid w:val="00274204"/>
    <w:rsid w:val="00295487"/>
    <w:rsid w:val="002A4393"/>
    <w:rsid w:val="002B5CD3"/>
    <w:rsid w:val="002C2AE3"/>
    <w:rsid w:val="002C378A"/>
    <w:rsid w:val="002E54F4"/>
    <w:rsid w:val="00301015"/>
    <w:rsid w:val="00303CB6"/>
    <w:rsid w:val="00315928"/>
    <w:rsid w:val="00326480"/>
    <w:rsid w:val="00346831"/>
    <w:rsid w:val="00370317"/>
    <w:rsid w:val="00371D3B"/>
    <w:rsid w:val="003B366A"/>
    <w:rsid w:val="003F0BE0"/>
    <w:rsid w:val="003F6103"/>
    <w:rsid w:val="00406905"/>
    <w:rsid w:val="00407B62"/>
    <w:rsid w:val="004133EE"/>
    <w:rsid w:val="00416F43"/>
    <w:rsid w:val="004275EC"/>
    <w:rsid w:val="00430929"/>
    <w:rsid w:val="00444779"/>
    <w:rsid w:val="00447E7A"/>
    <w:rsid w:val="004520DF"/>
    <w:rsid w:val="00462411"/>
    <w:rsid w:val="00483972"/>
    <w:rsid w:val="004F3CA8"/>
    <w:rsid w:val="00523F40"/>
    <w:rsid w:val="0052682A"/>
    <w:rsid w:val="00532800"/>
    <w:rsid w:val="00561805"/>
    <w:rsid w:val="0057179E"/>
    <w:rsid w:val="00577B57"/>
    <w:rsid w:val="005C3666"/>
    <w:rsid w:val="005E7FB8"/>
    <w:rsid w:val="005F2E18"/>
    <w:rsid w:val="0062203A"/>
    <w:rsid w:val="00642A06"/>
    <w:rsid w:val="0064591C"/>
    <w:rsid w:val="00681A02"/>
    <w:rsid w:val="006B72CE"/>
    <w:rsid w:val="006C1956"/>
    <w:rsid w:val="006C7D40"/>
    <w:rsid w:val="006E1164"/>
    <w:rsid w:val="006E3A1F"/>
    <w:rsid w:val="00701A53"/>
    <w:rsid w:val="00703DF3"/>
    <w:rsid w:val="00711E73"/>
    <w:rsid w:val="00721774"/>
    <w:rsid w:val="00756090"/>
    <w:rsid w:val="00765785"/>
    <w:rsid w:val="0077461F"/>
    <w:rsid w:val="007766F5"/>
    <w:rsid w:val="00790560"/>
    <w:rsid w:val="007B2FA5"/>
    <w:rsid w:val="007B61C6"/>
    <w:rsid w:val="007C7B06"/>
    <w:rsid w:val="007D06CC"/>
    <w:rsid w:val="007D2DB5"/>
    <w:rsid w:val="007E752C"/>
    <w:rsid w:val="007F68B3"/>
    <w:rsid w:val="00823EAD"/>
    <w:rsid w:val="00830320"/>
    <w:rsid w:val="00886F0E"/>
    <w:rsid w:val="0089192F"/>
    <w:rsid w:val="008A0EAB"/>
    <w:rsid w:val="008B1C35"/>
    <w:rsid w:val="008E5663"/>
    <w:rsid w:val="008F384A"/>
    <w:rsid w:val="009247C9"/>
    <w:rsid w:val="00934528"/>
    <w:rsid w:val="0095448B"/>
    <w:rsid w:val="00954ADB"/>
    <w:rsid w:val="00974718"/>
    <w:rsid w:val="009765DC"/>
    <w:rsid w:val="009A0461"/>
    <w:rsid w:val="009A41F2"/>
    <w:rsid w:val="009B0D4E"/>
    <w:rsid w:val="009E602C"/>
    <w:rsid w:val="00A10EE1"/>
    <w:rsid w:val="00A122CC"/>
    <w:rsid w:val="00A323B3"/>
    <w:rsid w:val="00A51A62"/>
    <w:rsid w:val="00A81D03"/>
    <w:rsid w:val="00A81E95"/>
    <w:rsid w:val="00A93DC1"/>
    <w:rsid w:val="00A978A9"/>
    <w:rsid w:val="00AB7312"/>
    <w:rsid w:val="00AE0895"/>
    <w:rsid w:val="00AE44D7"/>
    <w:rsid w:val="00AF6F4D"/>
    <w:rsid w:val="00B10020"/>
    <w:rsid w:val="00B17DB4"/>
    <w:rsid w:val="00B23E74"/>
    <w:rsid w:val="00B43863"/>
    <w:rsid w:val="00B544B4"/>
    <w:rsid w:val="00B935ED"/>
    <w:rsid w:val="00B93E8A"/>
    <w:rsid w:val="00B95B9B"/>
    <w:rsid w:val="00BA4439"/>
    <w:rsid w:val="00BD2DD5"/>
    <w:rsid w:val="00BD7214"/>
    <w:rsid w:val="00BE30BE"/>
    <w:rsid w:val="00BE3EF1"/>
    <w:rsid w:val="00C17F19"/>
    <w:rsid w:val="00C20DCB"/>
    <w:rsid w:val="00C20EDC"/>
    <w:rsid w:val="00C44890"/>
    <w:rsid w:val="00C46304"/>
    <w:rsid w:val="00C826FA"/>
    <w:rsid w:val="00C907D0"/>
    <w:rsid w:val="00C971C6"/>
    <w:rsid w:val="00CA7729"/>
    <w:rsid w:val="00CA7F9B"/>
    <w:rsid w:val="00CC02B8"/>
    <w:rsid w:val="00CE3E3C"/>
    <w:rsid w:val="00CF4584"/>
    <w:rsid w:val="00CF69A1"/>
    <w:rsid w:val="00D109D9"/>
    <w:rsid w:val="00D21990"/>
    <w:rsid w:val="00D4003F"/>
    <w:rsid w:val="00D45B97"/>
    <w:rsid w:val="00D74B61"/>
    <w:rsid w:val="00D851E3"/>
    <w:rsid w:val="00D86968"/>
    <w:rsid w:val="00DA4BE3"/>
    <w:rsid w:val="00DB0056"/>
    <w:rsid w:val="00DB29CA"/>
    <w:rsid w:val="00DE12DE"/>
    <w:rsid w:val="00DE2F5B"/>
    <w:rsid w:val="00E0251B"/>
    <w:rsid w:val="00E12F92"/>
    <w:rsid w:val="00E42AE7"/>
    <w:rsid w:val="00E70BC2"/>
    <w:rsid w:val="00E929DF"/>
    <w:rsid w:val="00EA7DCE"/>
    <w:rsid w:val="00EC15EC"/>
    <w:rsid w:val="00EC35B5"/>
    <w:rsid w:val="00EF35AD"/>
    <w:rsid w:val="00EF6236"/>
    <w:rsid w:val="00F0036C"/>
    <w:rsid w:val="00F20204"/>
    <w:rsid w:val="00F5256A"/>
    <w:rsid w:val="00F721EC"/>
    <w:rsid w:val="00F740C7"/>
    <w:rsid w:val="00F83C35"/>
    <w:rsid w:val="00F85CA2"/>
    <w:rsid w:val="00F86838"/>
    <w:rsid w:val="00FB3949"/>
    <w:rsid w:val="00FF64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CBE817B"/>
  <w15:docId w15:val="{19A83395-3368-4A2A-AFDF-B4870DE59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rFonts w:ascii="Arial" w:hAnsi="Arial"/>
      <w:szCs w:val="24"/>
    </w:rPr>
  </w:style>
  <w:style w:type="paragraph" w:styleId="Titolo1">
    <w:name w:val="heading 1"/>
    <w:basedOn w:val="Normale"/>
    <w:next w:val="Normale"/>
    <w:qFormat/>
    <w:pPr>
      <w:keepNext/>
      <w:keepLines/>
      <w:tabs>
        <w:tab w:val="left" w:pos="284"/>
      </w:tabs>
      <w:overflowPunct w:val="0"/>
      <w:autoSpaceDE w:val="0"/>
      <w:autoSpaceDN w:val="0"/>
      <w:adjustRightInd w:val="0"/>
      <w:spacing w:before="120" w:after="600" w:line="240" w:lineRule="atLeast"/>
      <w:ind w:right="397"/>
      <w:jc w:val="center"/>
      <w:textAlignment w:val="baseline"/>
      <w:outlineLvl w:val="0"/>
    </w:pPr>
    <w:rPr>
      <w:sz w:val="48"/>
      <w:szCs w:val="20"/>
    </w:rPr>
  </w:style>
  <w:style w:type="paragraph" w:styleId="Titolo2">
    <w:name w:val="heading 2"/>
    <w:basedOn w:val="Titolo1"/>
    <w:next w:val="Normale"/>
    <w:qFormat/>
    <w:pPr>
      <w:tabs>
        <w:tab w:val="left" w:pos="1134"/>
      </w:tabs>
      <w:spacing w:before="240" w:after="160"/>
      <w:jc w:val="left"/>
      <w:outlineLvl w:val="1"/>
    </w:pPr>
    <w:rPr>
      <w:sz w:val="36"/>
    </w:rPr>
  </w:style>
  <w:style w:type="paragraph" w:styleId="Titolo3">
    <w:name w:val="heading 3"/>
    <w:basedOn w:val="Titolo2"/>
    <w:next w:val="Normale"/>
    <w:qFormat/>
    <w:pPr>
      <w:spacing w:after="120"/>
      <w:outlineLvl w:val="2"/>
    </w:pPr>
    <w:rPr>
      <w:sz w:val="28"/>
    </w:rPr>
  </w:style>
  <w:style w:type="paragraph" w:styleId="Titolo4">
    <w:name w:val="heading 4"/>
    <w:basedOn w:val="Titolo3"/>
    <w:next w:val="Normale"/>
    <w:qFormat/>
    <w:pPr>
      <w:spacing w:after="80"/>
      <w:outlineLvl w:val="3"/>
    </w:pPr>
    <w:rPr>
      <w:sz w:val="22"/>
    </w:rPr>
  </w:style>
  <w:style w:type="paragraph" w:styleId="Titolo5">
    <w:name w:val="heading 5"/>
    <w:basedOn w:val="Titolo4"/>
    <w:next w:val="Normale"/>
    <w:qFormat/>
    <w:pPr>
      <w:outlineLvl w:val="4"/>
    </w:pPr>
    <w:rPr>
      <w:i/>
    </w:rPr>
  </w:style>
  <w:style w:type="paragraph" w:styleId="Titolo6">
    <w:name w:val="heading 6"/>
    <w:basedOn w:val="Normale"/>
    <w:next w:val="Normale"/>
    <w:qFormat/>
    <w:pPr>
      <w:tabs>
        <w:tab w:val="left" w:pos="284"/>
      </w:tabs>
      <w:overflowPunct w:val="0"/>
      <w:autoSpaceDE w:val="0"/>
      <w:autoSpaceDN w:val="0"/>
      <w:adjustRightInd w:val="0"/>
      <w:spacing w:before="120" w:after="120" w:line="240" w:lineRule="atLeast"/>
      <w:ind w:right="397"/>
      <w:jc w:val="center"/>
      <w:textAlignment w:val="baseline"/>
      <w:outlineLvl w:val="5"/>
    </w:pPr>
    <w:rPr>
      <w:caps/>
      <w:sz w:val="22"/>
      <w:szCs w:val="20"/>
    </w:rPr>
  </w:style>
  <w:style w:type="paragraph" w:styleId="Titolo7">
    <w:name w:val="heading 7"/>
    <w:basedOn w:val="Normale"/>
    <w:next w:val="Normale"/>
    <w:qFormat/>
    <w:pPr>
      <w:tabs>
        <w:tab w:val="left" w:pos="284"/>
      </w:tabs>
      <w:overflowPunct w:val="0"/>
      <w:autoSpaceDE w:val="0"/>
      <w:autoSpaceDN w:val="0"/>
      <w:adjustRightInd w:val="0"/>
      <w:spacing w:before="120" w:after="120" w:line="240" w:lineRule="atLeast"/>
      <w:textAlignment w:val="baseline"/>
      <w:outlineLvl w:val="6"/>
    </w:pPr>
    <w:rPr>
      <w:caps/>
      <w:sz w:val="22"/>
      <w:szCs w:val="20"/>
    </w:rPr>
  </w:style>
  <w:style w:type="paragraph" w:styleId="Titolo8">
    <w:name w:val="heading 8"/>
    <w:basedOn w:val="Normale"/>
    <w:next w:val="Normale"/>
    <w:qFormat/>
    <w:pPr>
      <w:tabs>
        <w:tab w:val="left" w:pos="284"/>
      </w:tabs>
      <w:overflowPunct w:val="0"/>
      <w:autoSpaceDE w:val="0"/>
      <w:autoSpaceDN w:val="0"/>
      <w:adjustRightInd w:val="0"/>
      <w:spacing w:before="80" w:after="240" w:line="240" w:lineRule="atLeast"/>
      <w:ind w:left="567" w:right="397"/>
      <w:jc w:val="both"/>
      <w:textAlignment w:val="baseline"/>
      <w:outlineLvl w:val="7"/>
    </w:pPr>
    <w:rPr>
      <w:i/>
      <w:sz w:val="22"/>
      <w:szCs w:val="20"/>
    </w:rPr>
  </w:style>
  <w:style w:type="paragraph" w:styleId="Titolo9">
    <w:name w:val="heading 9"/>
    <w:basedOn w:val="Titolo1"/>
    <w:next w:val="Normale"/>
    <w:qFormat/>
    <w:p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left" w:pos="284"/>
      </w:tabs>
      <w:spacing w:line="20" w:lineRule="exact"/>
      <w:ind w:right="397"/>
      <w:jc w:val="both"/>
    </w:pPr>
    <w:rPr>
      <w:rFonts w:ascii="Helv" w:hAnsi="Helv"/>
      <w:sz w:val="8"/>
      <w:szCs w:val="20"/>
    </w:rPr>
  </w:style>
  <w:style w:type="paragraph" w:customStyle="1" w:styleId="IMSNTTITOLO">
    <w:name w:val="[I.M. / S. &amp; N.T.] TITOLO"/>
    <w:basedOn w:val="Normale"/>
    <w:next w:val="IMSNTnormale"/>
    <w:rPr>
      <w:rFonts w:cs="Arial"/>
      <w:b/>
      <w:sz w:val="22"/>
      <w:szCs w:val="22"/>
    </w:rPr>
  </w:style>
  <w:style w:type="paragraph" w:customStyle="1" w:styleId="IMSNTnormale">
    <w:name w:val="[I.M. / S. &amp; N.T.] normale"/>
    <w:basedOn w:val="Normale"/>
    <w:pPr>
      <w:jc w:val="both"/>
    </w:pPr>
    <w:rPr>
      <w:rFonts w:cs="Arial"/>
      <w:sz w:val="22"/>
      <w:szCs w:val="22"/>
    </w:rPr>
  </w:style>
  <w:style w:type="paragraph" w:customStyle="1" w:styleId="IMSNTPuntoesottopunto">
    <w:name w:val="[I.M. / S. &amp; N.T.] Punto e sottopunto"/>
    <w:basedOn w:val="Normale"/>
    <w:next w:val="AMnormale"/>
    <w:pPr>
      <w:ind w:left="1140" w:hanging="1140"/>
    </w:pPr>
    <w:rPr>
      <w:rFonts w:cs="Arial"/>
      <w:b/>
      <w:sz w:val="22"/>
      <w:szCs w:val="22"/>
    </w:rPr>
  </w:style>
  <w:style w:type="paragraph" w:customStyle="1" w:styleId="AMnormale">
    <w:name w:val="[A.M.] normale"/>
    <w:basedOn w:val="Normale"/>
    <w:rPr>
      <w:sz w:val="24"/>
    </w:rPr>
  </w:style>
  <w:style w:type="paragraph" w:customStyle="1" w:styleId="MATnormale">
    <w:name w:val="[MAT.] normale"/>
    <w:basedOn w:val="Normale"/>
    <w:rPr>
      <w:rFonts w:cs="Arial"/>
      <w:sz w:val="18"/>
    </w:rPr>
  </w:style>
  <w:style w:type="paragraph" w:customStyle="1" w:styleId="AMTITOLO">
    <w:name w:val="[A.M.] TITOLO"/>
    <w:basedOn w:val="Normale"/>
    <w:next w:val="AMnormale"/>
    <w:pPr>
      <w:pBdr>
        <w:top w:val="single" w:sz="4" w:space="1" w:color="auto" w:shadow="1"/>
        <w:left w:val="single" w:sz="4" w:space="4" w:color="auto" w:shadow="1"/>
        <w:bottom w:val="single" w:sz="4" w:space="1" w:color="auto" w:shadow="1"/>
        <w:right w:val="single" w:sz="4" w:space="4" w:color="auto" w:shadow="1"/>
      </w:pBdr>
      <w:shd w:val="clear" w:color="auto" w:fill="D9D9D9"/>
      <w:jc w:val="center"/>
    </w:pPr>
    <w:rPr>
      <w:rFonts w:cs="Arial"/>
      <w:b/>
      <w:sz w:val="28"/>
      <w:szCs w:val="28"/>
    </w:rPr>
  </w:style>
  <w:style w:type="paragraph" w:customStyle="1" w:styleId="MATtestotabella">
    <w:name w:val="[MAT.] testo tabella"/>
    <w:basedOn w:val="Normale"/>
    <w:rPr>
      <w:rFonts w:cs="Arial"/>
      <w:sz w:val="16"/>
      <w:szCs w:val="16"/>
    </w:rPr>
  </w:style>
  <w:style w:type="paragraph" w:styleId="Rientronormale">
    <w:name w:val="Normal Indent"/>
    <w:basedOn w:val="Normale"/>
    <w:pPr>
      <w:tabs>
        <w:tab w:val="left" w:pos="284"/>
      </w:tabs>
      <w:spacing w:before="240" w:line="240" w:lineRule="atLeast"/>
      <w:ind w:right="397"/>
      <w:jc w:val="center"/>
    </w:pPr>
    <w:rPr>
      <w:rFonts w:ascii="Helv" w:hAnsi="Helv"/>
      <w:sz w:val="18"/>
      <w:szCs w:val="20"/>
    </w:rPr>
  </w:style>
  <w:style w:type="paragraph" w:customStyle="1" w:styleId="IMtestotabella">
    <w:name w:val="[I.M] testo tabella"/>
    <w:basedOn w:val="Normale"/>
  </w:style>
  <w:style w:type="paragraph" w:customStyle="1" w:styleId="TutteCampivariabilitabella">
    <w:name w:val="[Tutte] Campi variabili tabella"/>
    <w:basedOn w:val="Normale"/>
    <w:pPr>
      <w:jc w:val="center"/>
    </w:pPr>
    <w:rPr>
      <w:sz w:val="24"/>
    </w:rPr>
  </w:style>
  <w:style w:type="paragraph" w:customStyle="1" w:styleId="TutteTitolopipagina">
    <w:name w:val="[Tutte] Titolo piè pagina"/>
    <w:basedOn w:val="TutteCampivariabilitabella"/>
    <w:rPr>
      <w:b/>
      <w:bCs/>
    </w:rPr>
  </w:style>
  <w:style w:type="paragraph" w:styleId="Pidipagina">
    <w:name w:val="footer"/>
    <w:basedOn w:val="Normale"/>
    <w:pPr>
      <w:tabs>
        <w:tab w:val="center" w:pos="4819"/>
        <w:tab w:val="right" w:pos="9638"/>
      </w:tabs>
    </w:pPr>
  </w:style>
  <w:style w:type="character" w:styleId="Collegamentoipertestuale">
    <w:name w:val="Hyperlink"/>
    <w:rPr>
      <w:color w:val="0000FF"/>
      <w:u w:val="single"/>
    </w:rPr>
  </w:style>
  <w:style w:type="paragraph" w:styleId="Corpotesto">
    <w:name w:val="Body Text"/>
    <w:basedOn w:val="Normale"/>
    <w:link w:val="CorpotestoCarattere"/>
    <w:rsid w:val="00D74B61"/>
    <w:pPr>
      <w:jc w:val="both"/>
    </w:pPr>
    <w:rPr>
      <w:color w:val="0000FF"/>
      <w:sz w:val="24"/>
      <w:szCs w:val="20"/>
    </w:rPr>
  </w:style>
  <w:style w:type="paragraph" w:styleId="Titolo">
    <w:name w:val="Title"/>
    <w:basedOn w:val="Normale"/>
    <w:qFormat/>
    <w:rsid w:val="00D74B61"/>
    <w:pPr>
      <w:pBdr>
        <w:top w:val="single" w:sz="6" w:space="1" w:color="auto" w:shadow="1"/>
        <w:left w:val="single" w:sz="6" w:space="1" w:color="auto" w:shadow="1"/>
        <w:bottom w:val="single" w:sz="6" w:space="1" w:color="auto" w:shadow="1"/>
        <w:right w:val="single" w:sz="6" w:space="1" w:color="auto" w:shadow="1"/>
      </w:pBdr>
      <w:shd w:val="pct10" w:color="auto" w:fill="auto"/>
      <w:jc w:val="center"/>
    </w:pPr>
    <w:rPr>
      <w:b/>
      <w:sz w:val="28"/>
      <w:szCs w:val="20"/>
    </w:rPr>
  </w:style>
  <w:style w:type="paragraph" w:styleId="Corpodeltesto3">
    <w:name w:val="Body Text 3"/>
    <w:basedOn w:val="Normale"/>
    <w:rsid w:val="00D74B61"/>
    <w:pPr>
      <w:spacing w:after="120"/>
    </w:pPr>
    <w:rPr>
      <w:sz w:val="16"/>
      <w:szCs w:val="16"/>
    </w:rPr>
  </w:style>
  <w:style w:type="paragraph" w:styleId="Testonotaapidipagina">
    <w:name w:val="footnote text"/>
    <w:basedOn w:val="Normale"/>
    <w:semiHidden/>
    <w:rsid w:val="00D74B61"/>
    <w:rPr>
      <w:szCs w:val="20"/>
    </w:rPr>
  </w:style>
  <w:style w:type="character" w:styleId="Rimandonotaapidipagina">
    <w:name w:val="footnote reference"/>
    <w:semiHidden/>
    <w:rsid w:val="00D74B61"/>
    <w:rPr>
      <w:vertAlign w:val="superscript"/>
    </w:rPr>
  </w:style>
  <w:style w:type="paragraph" w:styleId="Testofumetto">
    <w:name w:val="Balloon Text"/>
    <w:basedOn w:val="Normale"/>
    <w:semiHidden/>
    <w:rsid w:val="006C1956"/>
    <w:rPr>
      <w:rFonts w:ascii="Tahoma" w:hAnsi="Tahoma" w:cs="Tahoma"/>
      <w:sz w:val="16"/>
      <w:szCs w:val="16"/>
    </w:rPr>
  </w:style>
  <w:style w:type="character" w:styleId="Rimandocommento">
    <w:name w:val="annotation reference"/>
    <w:rsid w:val="00057F55"/>
    <w:rPr>
      <w:sz w:val="16"/>
      <w:szCs w:val="16"/>
    </w:rPr>
  </w:style>
  <w:style w:type="paragraph" w:styleId="Testocommento">
    <w:name w:val="annotation text"/>
    <w:basedOn w:val="Normale"/>
    <w:link w:val="TestocommentoCarattere"/>
    <w:rsid w:val="00057F55"/>
    <w:rPr>
      <w:szCs w:val="20"/>
    </w:rPr>
  </w:style>
  <w:style w:type="character" w:customStyle="1" w:styleId="TestocommentoCarattere">
    <w:name w:val="Testo commento Carattere"/>
    <w:link w:val="Testocommento"/>
    <w:rsid w:val="00057F55"/>
    <w:rPr>
      <w:rFonts w:ascii="Arial" w:hAnsi="Arial"/>
    </w:rPr>
  </w:style>
  <w:style w:type="paragraph" w:styleId="Soggettocommento">
    <w:name w:val="annotation subject"/>
    <w:basedOn w:val="Testocommento"/>
    <w:next w:val="Testocommento"/>
    <w:link w:val="SoggettocommentoCarattere"/>
    <w:rsid w:val="00057F55"/>
    <w:rPr>
      <w:b/>
      <w:bCs/>
    </w:rPr>
  </w:style>
  <w:style w:type="character" w:customStyle="1" w:styleId="SoggettocommentoCarattere">
    <w:name w:val="Soggetto commento Carattere"/>
    <w:link w:val="Soggettocommento"/>
    <w:rsid w:val="00057F55"/>
    <w:rPr>
      <w:rFonts w:ascii="Arial" w:hAnsi="Arial"/>
      <w:b/>
      <w:bCs/>
    </w:rPr>
  </w:style>
  <w:style w:type="character" w:customStyle="1" w:styleId="CorpotestoCarattere">
    <w:name w:val="Corpo testo Carattere"/>
    <w:link w:val="Corpotesto"/>
    <w:rsid w:val="00642A06"/>
    <w:rPr>
      <w:rFonts w:ascii="Arial" w:hAnsi="Arial"/>
      <w:color w:val="0000FF"/>
      <w:sz w:val="24"/>
    </w:rPr>
  </w:style>
  <w:style w:type="table" w:styleId="Grigliatabella">
    <w:name w:val="Table Grid"/>
    <w:basedOn w:val="Tabellanormale"/>
    <w:rsid w:val="00E70B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A122CC"/>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645B58-7025-4FE8-BA6D-638774310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963</TotalTime>
  <Pages>6</Pages>
  <Words>1524</Words>
  <Characters>8691</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AM-SM03_0</vt:lpstr>
      <vt:lpstr>AM-SM03_0</vt:lpstr>
    </vt:vector>
  </TitlesOfParts>
  <Company>ITALGAS</Company>
  <LinksUpToDate>false</LinksUpToDate>
  <CharactersWithSpaces>10195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AM-SM03_0</dc:title>
  <dc:creator>Italgas Reti</dc:creator>
  <cp:lastModifiedBy>Chiara Lasen</cp:lastModifiedBy>
  <cp:revision>9</cp:revision>
  <cp:lastPrinted>2016-12-19T12:53:00Z</cp:lastPrinted>
  <dcterms:created xsi:type="dcterms:W3CDTF">2016-12-13T13:03:00Z</dcterms:created>
  <dcterms:modified xsi:type="dcterms:W3CDTF">2023-09-14T10:37:00Z</dcterms:modified>
</cp:coreProperties>
</file>